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9CF" w:rsidRDefault="003C19CF" w:rsidP="00D40647">
      <w:pPr>
        <w:jc w:val="center"/>
        <w:rPr>
          <w:b/>
          <w:color w:val="FF0000"/>
          <w:sz w:val="36"/>
          <w:szCs w:val="36"/>
          <w:lang w:val="es-ES"/>
        </w:rPr>
      </w:pPr>
      <w:bookmarkStart w:id="0" w:name="_GoBack"/>
      <w:bookmarkEnd w:id="0"/>
      <w:r w:rsidRPr="003C19CF">
        <w:rPr>
          <w:b/>
          <w:color w:val="FF0000"/>
          <w:sz w:val="36"/>
          <w:szCs w:val="36"/>
          <w:lang w:val="es-ES"/>
        </w:rPr>
        <w:t>Extractos de Artículos d</w:t>
      </w:r>
      <w:r>
        <w:rPr>
          <w:b/>
          <w:color w:val="FF0000"/>
          <w:sz w:val="36"/>
          <w:szCs w:val="36"/>
          <w:lang w:val="es-ES"/>
        </w:rPr>
        <w:t xml:space="preserve">e </w:t>
      </w:r>
      <w:proofErr w:type="spellStart"/>
      <w:r w:rsidR="00D40647" w:rsidRPr="003C19CF">
        <w:rPr>
          <w:b/>
          <w:color w:val="FF0000"/>
          <w:sz w:val="36"/>
          <w:szCs w:val="36"/>
          <w:lang w:val="es-ES"/>
        </w:rPr>
        <w:t>Emergency</w:t>
      </w:r>
      <w:proofErr w:type="spellEnd"/>
      <w:r w:rsidR="00D40647" w:rsidRPr="003C19CF">
        <w:rPr>
          <w:b/>
          <w:color w:val="FF0000"/>
          <w:sz w:val="36"/>
          <w:szCs w:val="36"/>
          <w:lang w:val="es-ES"/>
        </w:rPr>
        <w:t xml:space="preserve"> </w:t>
      </w:r>
      <w:proofErr w:type="spellStart"/>
      <w:r w:rsidR="00D40647" w:rsidRPr="003C19CF">
        <w:rPr>
          <w:b/>
          <w:color w:val="FF0000"/>
          <w:sz w:val="36"/>
          <w:szCs w:val="36"/>
          <w:lang w:val="es-ES"/>
        </w:rPr>
        <w:t>First</w:t>
      </w:r>
      <w:proofErr w:type="spellEnd"/>
      <w:r w:rsidR="00D40647" w:rsidRPr="003C19CF">
        <w:rPr>
          <w:b/>
          <w:color w:val="FF0000"/>
          <w:sz w:val="36"/>
          <w:szCs w:val="36"/>
          <w:lang w:val="es-ES"/>
        </w:rPr>
        <w:t xml:space="preserve"> Response </w:t>
      </w:r>
    </w:p>
    <w:p w:rsidR="00593616" w:rsidRPr="003C19CF" w:rsidRDefault="00D40647" w:rsidP="00D40647">
      <w:pPr>
        <w:jc w:val="center"/>
        <w:rPr>
          <w:sz w:val="36"/>
          <w:szCs w:val="36"/>
          <w:lang w:val="es-ES"/>
        </w:rPr>
      </w:pPr>
      <w:r w:rsidRPr="003C19CF">
        <w:rPr>
          <w:i/>
          <w:sz w:val="36"/>
          <w:szCs w:val="36"/>
          <w:lang w:val="es-ES"/>
        </w:rPr>
        <w:t xml:space="preserve">Training </w:t>
      </w:r>
      <w:proofErr w:type="spellStart"/>
      <w:r w:rsidRPr="003C19CF">
        <w:rPr>
          <w:i/>
          <w:sz w:val="36"/>
          <w:szCs w:val="36"/>
          <w:lang w:val="es-ES"/>
        </w:rPr>
        <w:t>Bulletins</w:t>
      </w:r>
      <w:proofErr w:type="spellEnd"/>
      <w:r w:rsidRPr="003C19CF">
        <w:rPr>
          <w:sz w:val="36"/>
          <w:szCs w:val="36"/>
          <w:lang w:val="es-ES"/>
        </w:rPr>
        <w:t xml:space="preserve"> </w:t>
      </w:r>
      <w:r w:rsidR="006429EA" w:rsidRPr="003C19CF">
        <w:rPr>
          <w:sz w:val="36"/>
          <w:szCs w:val="36"/>
          <w:lang w:val="es-ES"/>
        </w:rPr>
        <w:t xml:space="preserve">Primer Cuarto </w:t>
      </w:r>
      <w:r w:rsidR="008E5028" w:rsidRPr="003C19CF">
        <w:rPr>
          <w:sz w:val="36"/>
          <w:szCs w:val="36"/>
          <w:lang w:val="es-ES"/>
        </w:rPr>
        <w:t xml:space="preserve">2016 </w:t>
      </w:r>
      <w:r w:rsidR="006429EA" w:rsidRPr="003C19CF">
        <w:rPr>
          <w:sz w:val="36"/>
          <w:szCs w:val="36"/>
          <w:lang w:val="es-ES"/>
        </w:rPr>
        <w:t xml:space="preserve">a Primer Cuarto </w:t>
      </w:r>
      <w:r w:rsidR="008F76D7" w:rsidRPr="003C19CF">
        <w:rPr>
          <w:sz w:val="36"/>
          <w:szCs w:val="36"/>
          <w:lang w:val="es-ES"/>
        </w:rPr>
        <w:t>2019</w:t>
      </w:r>
    </w:p>
    <w:p w:rsidR="00135876" w:rsidRPr="003C19CF" w:rsidRDefault="00135876">
      <w:pPr>
        <w:rPr>
          <w:color w:val="FF0000"/>
          <w:lang w:val="es-ES"/>
        </w:rPr>
      </w:pPr>
    </w:p>
    <w:p w:rsidR="00135876" w:rsidRPr="00726BA9" w:rsidRDefault="00BA0610">
      <w:pPr>
        <w:rPr>
          <w:color w:val="FF0000"/>
          <w:sz w:val="28"/>
          <w:szCs w:val="28"/>
          <w:lang w:val="es-ES"/>
        </w:rPr>
      </w:pPr>
      <w:r w:rsidRPr="00726BA9">
        <w:rPr>
          <w:color w:val="FF0000"/>
          <w:sz w:val="28"/>
          <w:szCs w:val="28"/>
          <w:lang w:val="es-ES"/>
        </w:rPr>
        <w:t xml:space="preserve">Primer Cuarto </w:t>
      </w:r>
      <w:r w:rsidR="00135876" w:rsidRPr="00726BA9">
        <w:rPr>
          <w:color w:val="FF0000"/>
          <w:sz w:val="28"/>
          <w:szCs w:val="28"/>
          <w:lang w:val="es-ES"/>
        </w:rPr>
        <w:t>2016</w:t>
      </w:r>
    </w:p>
    <w:p w:rsidR="008E1AEA" w:rsidRPr="008E1AEA" w:rsidRDefault="008E1AEA" w:rsidP="008E1AEA">
      <w:pPr>
        <w:autoSpaceDE w:val="0"/>
        <w:autoSpaceDN w:val="0"/>
        <w:adjustRightInd w:val="0"/>
        <w:rPr>
          <w:rFonts w:ascii="FuturaLT-Bold" w:hAnsi="FuturaLT-Bold" w:cs="FuturaLT-Bold"/>
          <w:b/>
          <w:bCs/>
          <w:color w:val="004686"/>
          <w:sz w:val="32"/>
          <w:szCs w:val="32"/>
          <w:lang w:val="es-ES"/>
        </w:rPr>
      </w:pPr>
      <w:r>
        <w:rPr>
          <w:rFonts w:ascii="FuturaLT-Bold" w:hAnsi="FuturaLT-Bold" w:cs="FuturaLT-Bold"/>
          <w:b/>
          <w:bCs/>
          <w:color w:val="004686"/>
          <w:sz w:val="32"/>
          <w:szCs w:val="32"/>
          <w:lang w:val="es-ES"/>
        </w:rPr>
        <w:t xml:space="preserve">Nuevas directrices de RCP para </w:t>
      </w:r>
      <w:proofErr w:type="spellStart"/>
      <w:r>
        <w:rPr>
          <w:rFonts w:ascii="FuturaLT-Bold" w:hAnsi="FuturaLT-Bold" w:cs="FuturaLT-Bold"/>
          <w:b/>
          <w:bCs/>
          <w:color w:val="004686"/>
          <w:sz w:val="32"/>
          <w:szCs w:val="32"/>
          <w:lang w:val="es-ES"/>
        </w:rPr>
        <w:t>Cursoso</w:t>
      </w:r>
      <w:proofErr w:type="spellEnd"/>
      <w:r>
        <w:rPr>
          <w:rFonts w:ascii="FuturaLT-Bold" w:hAnsi="FuturaLT-Bold" w:cs="FuturaLT-Bold"/>
          <w:b/>
          <w:bCs/>
          <w:color w:val="004686"/>
          <w:sz w:val="32"/>
          <w:szCs w:val="32"/>
          <w:lang w:val="es-ES"/>
        </w:rPr>
        <w:t xml:space="preserve"> EFR y PADI</w:t>
      </w:r>
    </w:p>
    <w:p w:rsidR="008E1AEA" w:rsidRPr="00726BA9" w:rsidRDefault="008E1AEA" w:rsidP="008E1AEA">
      <w:pPr>
        <w:jc w:val="both"/>
        <w:rPr>
          <w:rFonts w:cstheme="minorHAnsi"/>
          <w:sz w:val="24"/>
          <w:szCs w:val="24"/>
          <w:lang w:val="es-ES"/>
        </w:rPr>
      </w:pPr>
      <w:r w:rsidRPr="00726BA9">
        <w:rPr>
          <w:rFonts w:cstheme="minorHAnsi"/>
          <w:sz w:val="24"/>
          <w:szCs w:val="24"/>
          <w:lang w:val="es-ES"/>
        </w:rPr>
        <w:t>Las organizaciones, miembros de la International Liaison</w:t>
      </w:r>
      <w:r w:rsidRPr="00726BA9">
        <w:rPr>
          <w:rFonts w:cstheme="minorHAnsi"/>
          <w:sz w:val="24"/>
          <w:szCs w:val="24"/>
          <w:lang w:val="es-ES"/>
        </w:rPr>
        <w:t xml:space="preserve"> </w:t>
      </w:r>
      <w:proofErr w:type="spellStart"/>
      <w:r w:rsidRPr="00726BA9">
        <w:rPr>
          <w:rFonts w:cstheme="minorHAnsi"/>
          <w:sz w:val="24"/>
          <w:szCs w:val="24"/>
          <w:lang w:val="es-ES"/>
        </w:rPr>
        <w:t>Committee</w:t>
      </w:r>
      <w:proofErr w:type="spellEnd"/>
      <w:r w:rsidRPr="00726BA9">
        <w:rPr>
          <w:rFonts w:cstheme="minorHAnsi"/>
          <w:sz w:val="24"/>
          <w:szCs w:val="24"/>
          <w:lang w:val="es-ES"/>
        </w:rPr>
        <w:t xml:space="preserve"> </w:t>
      </w:r>
      <w:proofErr w:type="spellStart"/>
      <w:r w:rsidRPr="00726BA9">
        <w:rPr>
          <w:rFonts w:cstheme="minorHAnsi"/>
          <w:sz w:val="24"/>
          <w:szCs w:val="24"/>
          <w:lang w:val="es-ES"/>
        </w:rPr>
        <w:t>on</w:t>
      </w:r>
      <w:proofErr w:type="spellEnd"/>
      <w:r w:rsidRPr="00726BA9">
        <w:rPr>
          <w:rFonts w:cstheme="minorHAnsi"/>
          <w:sz w:val="24"/>
          <w:szCs w:val="24"/>
          <w:lang w:val="es-ES"/>
        </w:rPr>
        <w:t xml:space="preserve"> </w:t>
      </w:r>
      <w:proofErr w:type="spellStart"/>
      <w:r w:rsidRPr="00726BA9">
        <w:rPr>
          <w:rFonts w:cstheme="minorHAnsi"/>
          <w:sz w:val="24"/>
          <w:szCs w:val="24"/>
          <w:lang w:val="es-ES"/>
        </w:rPr>
        <w:t>Resuscitation</w:t>
      </w:r>
      <w:proofErr w:type="spellEnd"/>
      <w:r w:rsidRPr="00726BA9">
        <w:rPr>
          <w:rFonts w:cstheme="minorHAnsi"/>
          <w:sz w:val="24"/>
          <w:szCs w:val="24"/>
          <w:lang w:val="es-ES"/>
        </w:rPr>
        <w:t xml:space="preserve"> (ILCOR), han comenzado a</w:t>
      </w:r>
      <w:r w:rsidRPr="00726BA9">
        <w:rPr>
          <w:rFonts w:cstheme="minorHAnsi"/>
          <w:sz w:val="24"/>
          <w:szCs w:val="24"/>
          <w:lang w:val="es-ES"/>
        </w:rPr>
        <w:t xml:space="preserve"> </w:t>
      </w:r>
      <w:r w:rsidRPr="00726BA9">
        <w:rPr>
          <w:rFonts w:cstheme="minorHAnsi"/>
          <w:sz w:val="24"/>
          <w:szCs w:val="24"/>
          <w:lang w:val="es-ES"/>
        </w:rPr>
        <w:t>publicar nuevas directrices sobre resucitación cardiopulmonar</w:t>
      </w:r>
      <w:r w:rsidRPr="00726BA9">
        <w:rPr>
          <w:rFonts w:cstheme="minorHAnsi"/>
          <w:sz w:val="24"/>
          <w:szCs w:val="24"/>
          <w:lang w:val="es-ES"/>
        </w:rPr>
        <w:t xml:space="preserve"> </w:t>
      </w:r>
      <w:r w:rsidRPr="00726BA9">
        <w:rPr>
          <w:rFonts w:cstheme="minorHAnsi"/>
          <w:sz w:val="24"/>
          <w:szCs w:val="24"/>
          <w:lang w:val="es-ES"/>
        </w:rPr>
        <w:t>(RCP) y atención cardiovascular de emergencia (ACE).</w:t>
      </w:r>
    </w:p>
    <w:p w:rsidR="008E1AEA" w:rsidRPr="00726BA9" w:rsidRDefault="008E1AEA" w:rsidP="008E1AEA">
      <w:pPr>
        <w:jc w:val="both"/>
        <w:rPr>
          <w:rFonts w:cstheme="minorHAnsi"/>
          <w:sz w:val="24"/>
          <w:szCs w:val="24"/>
          <w:lang w:val="es-ES"/>
        </w:rPr>
      </w:pPr>
      <w:r w:rsidRPr="00726BA9">
        <w:rPr>
          <w:rFonts w:cstheme="minorHAnsi"/>
          <w:sz w:val="24"/>
          <w:szCs w:val="24"/>
          <w:lang w:val="es-ES"/>
        </w:rPr>
        <w:t xml:space="preserve">Los cursos de </w:t>
      </w:r>
      <w:proofErr w:type="spellStart"/>
      <w:r w:rsidRPr="00726BA9">
        <w:rPr>
          <w:rFonts w:cstheme="minorHAnsi"/>
          <w:sz w:val="24"/>
          <w:szCs w:val="24"/>
          <w:lang w:val="es-ES"/>
        </w:rPr>
        <w:t>Emergency</w:t>
      </w:r>
      <w:proofErr w:type="spellEnd"/>
      <w:r w:rsidRPr="00726BA9">
        <w:rPr>
          <w:rFonts w:cstheme="minorHAnsi"/>
          <w:sz w:val="24"/>
          <w:szCs w:val="24"/>
          <w:lang w:val="es-ES"/>
        </w:rPr>
        <w:t xml:space="preserve"> </w:t>
      </w:r>
      <w:proofErr w:type="spellStart"/>
      <w:r w:rsidRPr="00726BA9">
        <w:rPr>
          <w:rFonts w:cstheme="minorHAnsi"/>
          <w:sz w:val="24"/>
          <w:szCs w:val="24"/>
          <w:lang w:val="es-ES"/>
        </w:rPr>
        <w:t>First</w:t>
      </w:r>
      <w:proofErr w:type="spellEnd"/>
      <w:r w:rsidRPr="00726BA9">
        <w:rPr>
          <w:rFonts w:cstheme="minorHAnsi"/>
          <w:sz w:val="24"/>
          <w:szCs w:val="24"/>
          <w:lang w:val="es-ES"/>
        </w:rPr>
        <w:t xml:space="preserve"> Response® (EFR) y de PADI</w:t>
      </w:r>
      <w:r w:rsidRPr="00726BA9">
        <w:rPr>
          <w:rFonts w:cstheme="minorHAnsi"/>
          <w:sz w:val="24"/>
          <w:szCs w:val="24"/>
          <w:lang w:val="es-ES"/>
        </w:rPr>
        <w:t xml:space="preserve"> </w:t>
      </w:r>
      <w:r w:rsidRPr="00726BA9">
        <w:rPr>
          <w:rFonts w:cstheme="minorHAnsi"/>
          <w:sz w:val="24"/>
          <w:szCs w:val="24"/>
          <w:lang w:val="es-ES"/>
        </w:rPr>
        <w:t>siguen dichas directrices y ponen en práctica cambios siempre</w:t>
      </w:r>
      <w:r w:rsidRPr="00726BA9">
        <w:rPr>
          <w:rFonts w:cstheme="minorHAnsi"/>
          <w:sz w:val="24"/>
          <w:szCs w:val="24"/>
          <w:lang w:val="es-ES"/>
        </w:rPr>
        <w:t xml:space="preserve"> </w:t>
      </w:r>
      <w:r w:rsidRPr="00726BA9">
        <w:rPr>
          <w:rFonts w:cstheme="minorHAnsi"/>
          <w:sz w:val="24"/>
          <w:szCs w:val="24"/>
          <w:lang w:val="es-ES"/>
        </w:rPr>
        <w:t>que los protocolos son revisados.</w:t>
      </w:r>
    </w:p>
    <w:p w:rsidR="008E1AEA" w:rsidRPr="00726BA9" w:rsidRDefault="008E1AEA" w:rsidP="008E1AEA">
      <w:pPr>
        <w:jc w:val="both"/>
        <w:rPr>
          <w:rFonts w:cstheme="minorHAnsi"/>
          <w:sz w:val="24"/>
          <w:szCs w:val="24"/>
          <w:lang w:val="es-ES"/>
        </w:rPr>
      </w:pPr>
      <w:r w:rsidRPr="00726BA9">
        <w:rPr>
          <w:rFonts w:cstheme="minorHAnsi"/>
          <w:sz w:val="24"/>
          <w:szCs w:val="24"/>
          <w:lang w:val="es-ES"/>
        </w:rPr>
        <w:t>Las últimas actualizaciones del ILCOR indican cambios</w:t>
      </w:r>
      <w:r w:rsidRPr="00726BA9">
        <w:rPr>
          <w:rFonts w:cstheme="minorHAnsi"/>
          <w:sz w:val="24"/>
          <w:szCs w:val="24"/>
          <w:lang w:val="es-ES"/>
        </w:rPr>
        <w:t xml:space="preserve"> </w:t>
      </w:r>
      <w:r w:rsidRPr="00726BA9">
        <w:rPr>
          <w:rFonts w:cstheme="minorHAnsi"/>
          <w:sz w:val="24"/>
          <w:szCs w:val="24"/>
          <w:lang w:val="es-ES"/>
        </w:rPr>
        <w:t>relativamente pequeños en la forma de ejecutar la RCP y los</w:t>
      </w:r>
      <w:r w:rsidRPr="00726BA9">
        <w:rPr>
          <w:rFonts w:cstheme="minorHAnsi"/>
          <w:sz w:val="24"/>
          <w:szCs w:val="24"/>
          <w:lang w:val="es-ES"/>
        </w:rPr>
        <w:t xml:space="preserve"> </w:t>
      </w:r>
      <w:r w:rsidRPr="00726BA9">
        <w:rPr>
          <w:rFonts w:cstheme="minorHAnsi"/>
          <w:sz w:val="24"/>
          <w:szCs w:val="24"/>
          <w:lang w:val="es-ES"/>
        </w:rPr>
        <w:t>primeros auxilios por parte de personal no profesional; ello es</w:t>
      </w:r>
      <w:r w:rsidRPr="00726BA9">
        <w:rPr>
          <w:rFonts w:cstheme="minorHAnsi"/>
          <w:sz w:val="24"/>
          <w:szCs w:val="24"/>
          <w:lang w:val="es-ES"/>
        </w:rPr>
        <w:t xml:space="preserve"> </w:t>
      </w:r>
      <w:r w:rsidRPr="00726BA9">
        <w:rPr>
          <w:rFonts w:cstheme="minorHAnsi"/>
          <w:sz w:val="24"/>
          <w:szCs w:val="24"/>
          <w:lang w:val="es-ES"/>
        </w:rPr>
        <w:t>un reflejo del éxito de la RCP en los momentos actuales.</w:t>
      </w:r>
    </w:p>
    <w:p w:rsidR="008E1AEA" w:rsidRPr="00726BA9" w:rsidRDefault="008E1AEA" w:rsidP="008E1AEA">
      <w:pPr>
        <w:jc w:val="both"/>
        <w:rPr>
          <w:rFonts w:cstheme="minorHAnsi"/>
          <w:sz w:val="24"/>
          <w:szCs w:val="24"/>
          <w:lang w:val="es-ES"/>
        </w:rPr>
      </w:pPr>
      <w:r w:rsidRPr="00726BA9">
        <w:rPr>
          <w:rFonts w:cstheme="minorHAnsi"/>
          <w:sz w:val="24"/>
          <w:szCs w:val="24"/>
          <w:lang w:val="es-ES"/>
        </w:rPr>
        <w:t xml:space="preserve">Por favor, actualiza tus cursos de </w:t>
      </w:r>
      <w:proofErr w:type="spellStart"/>
      <w:r w:rsidRPr="00726BA9">
        <w:rPr>
          <w:rFonts w:cstheme="minorHAnsi"/>
          <w:sz w:val="24"/>
          <w:szCs w:val="24"/>
          <w:lang w:val="es-ES"/>
        </w:rPr>
        <w:t>Emergency</w:t>
      </w:r>
      <w:proofErr w:type="spellEnd"/>
      <w:r w:rsidRPr="00726BA9">
        <w:rPr>
          <w:rFonts w:cstheme="minorHAnsi"/>
          <w:sz w:val="24"/>
          <w:szCs w:val="24"/>
          <w:lang w:val="es-ES"/>
        </w:rPr>
        <w:t xml:space="preserve"> </w:t>
      </w:r>
      <w:proofErr w:type="spellStart"/>
      <w:r w:rsidRPr="00726BA9">
        <w:rPr>
          <w:rFonts w:cstheme="minorHAnsi"/>
          <w:sz w:val="24"/>
          <w:szCs w:val="24"/>
          <w:lang w:val="es-ES"/>
        </w:rPr>
        <w:t>First</w:t>
      </w:r>
      <w:proofErr w:type="spellEnd"/>
      <w:r w:rsidRPr="00726BA9">
        <w:rPr>
          <w:rFonts w:cstheme="minorHAnsi"/>
          <w:sz w:val="24"/>
          <w:szCs w:val="24"/>
          <w:lang w:val="es-ES"/>
        </w:rPr>
        <w:t xml:space="preserve"> Response</w:t>
      </w:r>
      <w:r w:rsidRPr="00726BA9">
        <w:rPr>
          <w:rFonts w:cstheme="minorHAnsi"/>
          <w:sz w:val="24"/>
          <w:szCs w:val="24"/>
          <w:lang w:val="es-ES"/>
        </w:rPr>
        <w:t xml:space="preserve"> </w:t>
      </w:r>
      <w:r w:rsidRPr="00726BA9">
        <w:rPr>
          <w:rFonts w:cstheme="minorHAnsi"/>
          <w:sz w:val="24"/>
          <w:szCs w:val="24"/>
          <w:lang w:val="es-ES"/>
        </w:rPr>
        <w:t>para incluir la siguiente información:</w:t>
      </w:r>
    </w:p>
    <w:p w:rsidR="008E1AEA" w:rsidRDefault="008E1AEA" w:rsidP="008E1AEA">
      <w:pPr>
        <w:jc w:val="both"/>
        <w:rPr>
          <w:rFonts w:ascii="Futura" w:hAnsi="Futura" w:cstheme="minorHAnsi"/>
          <w:color w:val="0F243E" w:themeColor="text2" w:themeShade="80"/>
          <w:lang w:val="es-ES"/>
        </w:rPr>
      </w:pPr>
    </w:p>
    <w:p w:rsidR="008E1AEA" w:rsidRPr="00726BA9" w:rsidRDefault="00726BA9" w:rsidP="008E1AEA">
      <w:pPr>
        <w:autoSpaceDE w:val="0"/>
        <w:autoSpaceDN w:val="0"/>
        <w:adjustRightInd w:val="0"/>
        <w:rPr>
          <w:rFonts w:ascii="FuturaLT" w:hAnsi="FuturaLT" w:cs="FuturaLT"/>
          <w:b/>
          <w:color w:val="004686"/>
          <w:sz w:val="24"/>
          <w:szCs w:val="24"/>
          <w:lang w:val="es-ES"/>
        </w:rPr>
      </w:pPr>
      <w:r w:rsidRPr="00726BA9">
        <w:rPr>
          <w:rFonts w:ascii="FuturaLT" w:hAnsi="FuturaLT" w:cs="FuturaLT"/>
          <w:b/>
          <w:color w:val="004686"/>
          <w:sz w:val="24"/>
          <w:szCs w:val="24"/>
          <w:lang w:val="es-ES"/>
        </w:rPr>
        <w:t>RCP</w:t>
      </w:r>
    </w:p>
    <w:p w:rsidR="008E1AEA" w:rsidRPr="00726BA9" w:rsidRDefault="00AC3EA2" w:rsidP="00AC3EA2">
      <w:pPr>
        <w:jc w:val="both"/>
        <w:rPr>
          <w:rFonts w:cstheme="minorHAnsi"/>
          <w:b/>
          <w:sz w:val="24"/>
          <w:szCs w:val="24"/>
          <w:lang w:val="es-ES"/>
        </w:rPr>
      </w:pPr>
      <w:r w:rsidRPr="00726BA9">
        <w:rPr>
          <w:rFonts w:cstheme="minorHAnsi"/>
          <w:b/>
          <w:sz w:val="24"/>
          <w:szCs w:val="24"/>
          <w:lang w:val="es-ES"/>
        </w:rPr>
        <w:sym w:font="Symbol" w:char="F0A8"/>
      </w:r>
      <w:r w:rsidRPr="00726BA9">
        <w:rPr>
          <w:rFonts w:cstheme="minorHAnsi"/>
          <w:b/>
          <w:sz w:val="24"/>
          <w:szCs w:val="24"/>
          <w:lang w:val="es-ES"/>
        </w:rPr>
        <w:t xml:space="preserve"> </w:t>
      </w:r>
      <w:r w:rsidR="008E1AEA" w:rsidRPr="00726BA9">
        <w:rPr>
          <w:rFonts w:cstheme="minorHAnsi"/>
          <w:b/>
          <w:sz w:val="24"/>
          <w:szCs w:val="24"/>
          <w:lang w:val="es-ES"/>
        </w:rPr>
        <w:t>Realiza compresiones de pecho a un ritmo de 100 – 120</w:t>
      </w:r>
      <w:r w:rsidR="008E1AEA" w:rsidRPr="00726BA9">
        <w:rPr>
          <w:rFonts w:cstheme="minorHAnsi"/>
          <w:b/>
          <w:sz w:val="24"/>
          <w:szCs w:val="24"/>
          <w:lang w:val="es-ES"/>
        </w:rPr>
        <w:t xml:space="preserve"> </w:t>
      </w:r>
      <w:r w:rsidR="008E1AEA" w:rsidRPr="00726BA9">
        <w:rPr>
          <w:rFonts w:cstheme="minorHAnsi"/>
          <w:b/>
          <w:sz w:val="24"/>
          <w:szCs w:val="24"/>
          <w:lang w:val="es-ES"/>
        </w:rPr>
        <w:t>por minuto para adultos, niños e infantes.</w:t>
      </w:r>
    </w:p>
    <w:p w:rsidR="008E1AEA" w:rsidRPr="00726BA9" w:rsidRDefault="00AC3EA2" w:rsidP="00AC3EA2">
      <w:pPr>
        <w:jc w:val="both"/>
        <w:rPr>
          <w:rFonts w:cstheme="minorHAnsi"/>
          <w:b/>
          <w:sz w:val="24"/>
          <w:szCs w:val="24"/>
          <w:lang w:val="es-ES"/>
        </w:rPr>
      </w:pPr>
      <w:r w:rsidRPr="00726BA9">
        <w:rPr>
          <w:rFonts w:cstheme="minorHAnsi"/>
          <w:b/>
          <w:sz w:val="24"/>
          <w:szCs w:val="24"/>
          <w:lang w:val="es-ES"/>
        </w:rPr>
        <w:sym w:font="Symbol" w:char="F0A8"/>
      </w:r>
      <w:r w:rsidRPr="00726BA9">
        <w:rPr>
          <w:rFonts w:cstheme="minorHAnsi"/>
          <w:b/>
          <w:sz w:val="24"/>
          <w:szCs w:val="24"/>
          <w:lang w:val="es-ES"/>
        </w:rPr>
        <w:t xml:space="preserve"> </w:t>
      </w:r>
      <w:r w:rsidR="008E1AEA" w:rsidRPr="00726BA9">
        <w:rPr>
          <w:rFonts w:cstheme="minorHAnsi"/>
          <w:b/>
          <w:sz w:val="24"/>
          <w:szCs w:val="24"/>
          <w:lang w:val="es-ES"/>
        </w:rPr>
        <w:t>Realiza compresiones de una profundidad de hasta</w:t>
      </w:r>
      <w:r w:rsidR="008E1AEA" w:rsidRPr="00726BA9">
        <w:rPr>
          <w:rFonts w:cstheme="minorHAnsi"/>
          <w:b/>
          <w:sz w:val="24"/>
          <w:szCs w:val="24"/>
          <w:lang w:val="es-ES"/>
        </w:rPr>
        <w:t xml:space="preserve"> </w:t>
      </w:r>
      <w:r w:rsidR="008E1AEA" w:rsidRPr="00726BA9">
        <w:rPr>
          <w:rFonts w:cstheme="minorHAnsi"/>
          <w:b/>
          <w:sz w:val="24"/>
          <w:szCs w:val="24"/>
          <w:lang w:val="es-ES"/>
        </w:rPr>
        <w:t>5 centímetros/2 pulgadas para un</w:t>
      </w:r>
      <w:r w:rsidRPr="00726BA9">
        <w:rPr>
          <w:rFonts w:cstheme="minorHAnsi"/>
          <w:b/>
          <w:sz w:val="24"/>
          <w:szCs w:val="24"/>
          <w:lang w:val="es-ES"/>
        </w:rPr>
        <w:t xml:space="preserve"> </w:t>
      </w:r>
      <w:r w:rsidR="008E1AEA" w:rsidRPr="00726BA9">
        <w:rPr>
          <w:rFonts w:cstheme="minorHAnsi"/>
          <w:b/>
          <w:sz w:val="24"/>
          <w:szCs w:val="24"/>
          <w:lang w:val="es-ES"/>
        </w:rPr>
        <w:t>adulto medio,</w:t>
      </w:r>
      <w:r w:rsidR="008E1AEA" w:rsidRPr="00726BA9">
        <w:rPr>
          <w:rFonts w:cstheme="minorHAnsi"/>
          <w:b/>
          <w:sz w:val="24"/>
          <w:szCs w:val="24"/>
          <w:lang w:val="es-ES"/>
        </w:rPr>
        <w:t xml:space="preserve"> </w:t>
      </w:r>
      <w:r w:rsidR="008E1AEA" w:rsidRPr="00726BA9">
        <w:rPr>
          <w:rFonts w:cstheme="minorHAnsi"/>
          <w:b/>
          <w:sz w:val="24"/>
          <w:szCs w:val="24"/>
          <w:lang w:val="es-ES"/>
        </w:rPr>
        <w:t>evitando compresiones de pecho de profundidad</w:t>
      </w:r>
      <w:r w:rsidR="008E1AEA" w:rsidRPr="00726BA9">
        <w:rPr>
          <w:rFonts w:cstheme="minorHAnsi"/>
          <w:b/>
          <w:sz w:val="24"/>
          <w:szCs w:val="24"/>
          <w:lang w:val="es-ES"/>
        </w:rPr>
        <w:t xml:space="preserve"> </w:t>
      </w:r>
      <w:r w:rsidR="008E1AEA" w:rsidRPr="00726BA9">
        <w:rPr>
          <w:rFonts w:cstheme="minorHAnsi"/>
          <w:b/>
          <w:sz w:val="24"/>
          <w:szCs w:val="24"/>
          <w:lang w:val="es-ES"/>
        </w:rPr>
        <w:t>excesiva (mayores de 6 centímetros/2,4 pulgadas).</w:t>
      </w:r>
    </w:p>
    <w:p w:rsidR="008E1AEA" w:rsidRPr="00726BA9" w:rsidRDefault="00AC3EA2" w:rsidP="00AC3EA2">
      <w:pPr>
        <w:jc w:val="both"/>
        <w:rPr>
          <w:rFonts w:cstheme="minorHAnsi"/>
          <w:b/>
          <w:sz w:val="24"/>
          <w:szCs w:val="24"/>
          <w:lang w:val="es-ES"/>
        </w:rPr>
      </w:pPr>
      <w:r w:rsidRPr="00726BA9">
        <w:rPr>
          <w:rFonts w:cstheme="minorHAnsi"/>
          <w:b/>
          <w:sz w:val="24"/>
          <w:szCs w:val="24"/>
          <w:lang w:val="es-ES"/>
        </w:rPr>
        <w:sym w:font="Symbol" w:char="F0A8"/>
      </w:r>
      <w:r w:rsidRPr="00726BA9">
        <w:rPr>
          <w:rFonts w:cstheme="minorHAnsi"/>
          <w:b/>
          <w:sz w:val="24"/>
          <w:szCs w:val="24"/>
          <w:lang w:val="es-ES"/>
        </w:rPr>
        <w:t xml:space="preserve"> </w:t>
      </w:r>
      <w:r w:rsidR="008E1AEA" w:rsidRPr="00726BA9">
        <w:rPr>
          <w:rFonts w:cstheme="minorHAnsi"/>
          <w:b/>
          <w:sz w:val="24"/>
          <w:szCs w:val="24"/>
          <w:lang w:val="es-ES"/>
        </w:rPr>
        <w:t>No interrumpas las compresiones de pecho durante más</w:t>
      </w:r>
      <w:r w:rsidR="008E1AEA" w:rsidRPr="00726BA9">
        <w:rPr>
          <w:rFonts w:cstheme="minorHAnsi"/>
          <w:b/>
          <w:sz w:val="24"/>
          <w:szCs w:val="24"/>
          <w:lang w:val="es-ES"/>
        </w:rPr>
        <w:t xml:space="preserve"> </w:t>
      </w:r>
      <w:r w:rsidR="008E1AEA" w:rsidRPr="00726BA9">
        <w:rPr>
          <w:rFonts w:cstheme="minorHAnsi"/>
          <w:b/>
          <w:sz w:val="24"/>
          <w:szCs w:val="24"/>
          <w:lang w:val="es-ES"/>
        </w:rPr>
        <w:t>de 10 segundos.</w:t>
      </w:r>
    </w:p>
    <w:p w:rsidR="008E1AEA" w:rsidRPr="00726BA9" w:rsidRDefault="00AC3EA2" w:rsidP="00AC3EA2">
      <w:pPr>
        <w:jc w:val="both"/>
        <w:rPr>
          <w:rFonts w:cstheme="minorHAnsi"/>
          <w:b/>
          <w:sz w:val="24"/>
          <w:szCs w:val="24"/>
          <w:lang w:val="es-ES"/>
        </w:rPr>
      </w:pPr>
      <w:r w:rsidRPr="00726BA9">
        <w:rPr>
          <w:rFonts w:cstheme="minorHAnsi"/>
          <w:b/>
          <w:sz w:val="24"/>
          <w:szCs w:val="24"/>
          <w:lang w:val="es-ES"/>
        </w:rPr>
        <w:sym w:font="Symbol" w:char="F0A8"/>
      </w:r>
      <w:r w:rsidRPr="00726BA9">
        <w:rPr>
          <w:rFonts w:cstheme="minorHAnsi"/>
          <w:b/>
          <w:sz w:val="24"/>
          <w:szCs w:val="24"/>
          <w:lang w:val="es-ES"/>
        </w:rPr>
        <w:t xml:space="preserve"> </w:t>
      </w:r>
      <w:r w:rsidR="008E1AEA" w:rsidRPr="00726BA9">
        <w:rPr>
          <w:rFonts w:cstheme="minorHAnsi"/>
          <w:b/>
          <w:sz w:val="24"/>
          <w:szCs w:val="24"/>
          <w:lang w:val="es-ES"/>
        </w:rPr>
        <w:t>Avisa siempre al SEM inmediatamente para cualquier</w:t>
      </w:r>
      <w:r w:rsidR="008E1AEA" w:rsidRPr="00726BA9">
        <w:rPr>
          <w:rFonts w:cstheme="minorHAnsi"/>
          <w:b/>
          <w:sz w:val="24"/>
          <w:szCs w:val="24"/>
          <w:lang w:val="es-ES"/>
        </w:rPr>
        <w:t xml:space="preserve"> </w:t>
      </w:r>
      <w:r w:rsidR="008E1AEA" w:rsidRPr="00726BA9">
        <w:rPr>
          <w:rFonts w:cstheme="minorHAnsi"/>
          <w:b/>
          <w:sz w:val="24"/>
          <w:szCs w:val="24"/>
          <w:lang w:val="es-ES"/>
        </w:rPr>
        <w:t>persona con dolor en el pecho u otros signos de ataque</w:t>
      </w:r>
      <w:r w:rsidR="008E1AEA" w:rsidRPr="00726BA9">
        <w:rPr>
          <w:rFonts w:cstheme="minorHAnsi"/>
          <w:b/>
          <w:sz w:val="24"/>
          <w:szCs w:val="24"/>
          <w:lang w:val="es-ES"/>
        </w:rPr>
        <w:t xml:space="preserve"> </w:t>
      </w:r>
      <w:r w:rsidR="008E1AEA" w:rsidRPr="00726BA9">
        <w:rPr>
          <w:rFonts w:cstheme="minorHAnsi"/>
          <w:b/>
          <w:sz w:val="24"/>
          <w:szCs w:val="24"/>
          <w:lang w:val="es-ES"/>
        </w:rPr>
        <w:t>cardíaco, en lugar de intentar trasladar personalmente a</w:t>
      </w:r>
      <w:r w:rsidR="008E1AEA" w:rsidRPr="00726BA9">
        <w:rPr>
          <w:rFonts w:cstheme="minorHAnsi"/>
          <w:b/>
          <w:sz w:val="24"/>
          <w:szCs w:val="24"/>
          <w:lang w:val="es-ES"/>
        </w:rPr>
        <w:t xml:space="preserve"> </w:t>
      </w:r>
      <w:r w:rsidR="008E1AEA" w:rsidRPr="00726BA9">
        <w:rPr>
          <w:rFonts w:cstheme="minorHAnsi"/>
          <w:b/>
          <w:sz w:val="24"/>
          <w:szCs w:val="24"/>
          <w:lang w:val="es-ES"/>
        </w:rPr>
        <w:t>la persona a las instalaciones sanitarias.</w:t>
      </w:r>
    </w:p>
    <w:p w:rsidR="008E1AEA" w:rsidRPr="00726BA9" w:rsidRDefault="008E1AEA" w:rsidP="008E1AEA">
      <w:pPr>
        <w:jc w:val="both"/>
        <w:rPr>
          <w:rFonts w:cstheme="minorHAnsi"/>
          <w:sz w:val="24"/>
          <w:szCs w:val="24"/>
          <w:lang w:val="es-ES"/>
        </w:rPr>
      </w:pPr>
    </w:p>
    <w:p w:rsidR="008E1AEA" w:rsidRPr="00726BA9" w:rsidRDefault="008E1AEA" w:rsidP="008E1AEA">
      <w:pPr>
        <w:jc w:val="both"/>
        <w:rPr>
          <w:rFonts w:cstheme="minorHAnsi"/>
          <w:sz w:val="24"/>
          <w:szCs w:val="24"/>
          <w:lang w:val="es-ES"/>
        </w:rPr>
      </w:pPr>
      <w:r w:rsidRPr="00726BA9">
        <w:rPr>
          <w:rFonts w:cstheme="minorHAnsi"/>
          <w:sz w:val="24"/>
          <w:szCs w:val="24"/>
          <w:lang w:val="es-ES"/>
        </w:rPr>
        <w:t>Ahora se fomenta el uso de maniquíes que proporcionan</w:t>
      </w:r>
      <w:r w:rsidRPr="00726BA9">
        <w:rPr>
          <w:rFonts w:cstheme="minorHAnsi"/>
          <w:sz w:val="24"/>
          <w:szCs w:val="24"/>
          <w:lang w:val="es-ES"/>
        </w:rPr>
        <w:t xml:space="preserve"> </w:t>
      </w:r>
      <w:r w:rsidRPr="00726BA9">
        <w:rPr>
          <w:rFonts w:cstheme="minorHAnsi"/>
          <w:sz w:val="24"/>
          <w:szCs w:val="24"/>
          <w:lang w:val="es-ES"/>
        </w:rPr>
        <w:t>respuesta sobre la profundidad y el ritmo de las compresiones.</w:t>
      </w:r>
    </w:p>
    <w:p w:rsidR="008E1AEA" w:rsidRPr="00726BA9" w:rsidRDefault="008E1AEA" w:rsidP="008E1AEA">
      <w:pPr>
        <w:jc w:val="both"/>
        <w:rPr>
          <w:rFonts w:cstheme="minorHAnsi"/>
          <w:sz w:val="24"/>
          <w:szCs w:val="24"/>
          <w:lang w:val="es-ES"/>
        </w:rPr>
      </w:pPr>
      <w:r w:rsidRPr="00726BA9">
        <w:rPr>
          <w:rFonts w:cstheme="minorHAnsi"/>
          <w:sz w:val="24"/>
          <w:szCs w:val="24"/>
          <w:lang w:val="es-ES"/>
        </w:rPr>
        <w:t>No obstante</w:t>
      </w:r>
      <w:r w:rsidR="00AC3EA2" w:rsidRPr="00726BA9">
        <w:rPr>
          <w:rFonts w:cstheme="minorHAnsi"/>
          <w:sz w:val="24"/>
          <w:szCs w:val="24"/>
          <w:lang w:val="es-ES"/>
        </w:rPr>
        <w:t>,</w:t>
      </w:r>
      <w:r w:rsidRPr="00726BA9">
        <w:rPr>
          <w:rFonts w:cstheme="minorHAnsi"/>
          <w:sz w:val="24"/>
          <w:szCs w:val="24"/>
          <w:lang w:val="es-ES"/>
        </w:rPr>
        <w:t xml:space="preserve"> todavía se aceptan otros tipos de maniquíes.</w:t>
      </w:r>
      <w:r w:rsidRPr="00726BA9">
        <w:rPr>
          <w:rFonts w:cstheme="minorHAnsi"/>
          <w:sz w:val="24"/>
          <w:szCs w:val="24"/>
          <w:lang w:val="es-ES"/>
        </w:rPr>
        <w:t xml:space="preserve"> </w:t>
      </w:r>
      <w:r w:rsidRPr="00726BA9">
        <w:rPr>
          <w:rFonts w:cstheme="minorHAnsi"/>
          <w:sz w:val="24"/>
          <w:szCs w:val="24"/>
          <w:lang w:val="es-ES"/>
        </w:rPr>
        <w:t>Considera también utilizar una guía acústica (un metrónomo</w:t>
      </w:r>
      <w:r w:rsidRPr="00726BA9">
        <w:rPr>
          <w:rFonts w:cstheme="minorHAnsi"/>
          <w:sz w:val="24"/>
          <w:szCs w:val="24"/>
          <w:lang w:val="es-ES"/>
        </w:rPr>
        <w:t xml:space="preserve"> </w:t>
      </w:r>
      <w:r w:rsidRPr="00726BA9">
        <w:rPr>
          <w:rFonts w:cstheme="minorHAnsi"/>
          <w:sz w:val="24"/>
          <w:szCs w:val="24"/>
          <w:lang w:val="es-ES"/>
        </w:rPr>
        <w:t>o música) para mejorar el ritmo de las compresiones.</w:t>
      </w:r>
    </w:p>
    <w:p w:rsidR="008E1AEA" w:rsidRPr="008E1AEA" w:rsidRDefault="008E1AEA" w:rsidP="008E1AEA">
      <w:pPr>
        <w:jc w:val="both"/>
        <w:rPr>
          <w:rFonts w:cstheme="minorHAnsi"/>
          <w:lang w:val="es-ES"/>
        </w:rPr>
      </w:pPr>
    </w:p>
    <w:p w:rsidR="008E1AEA" w:rsidRPr="00726BA9" w:rsidRDefault="008E1AEA" w:rsidP="008E1AEA">
      <w:pPr>
        <w:autoSpaceDE w:val="0"/>
        <w:autoSpaceDN w:val="0"/>
        <w:adjustRightInd w:val="0"/>
        <w:rPr>
          <w:rFonts w:ascii="FuturaLT" w:hAnsi="FuturaLT" w:cs="FuturaLT"/>
          <w:b/>
          <w:color w:val="004686"/>
          <w:sz w:val="24"/>
          <w:szCs w:val="24"/>
          <w:lang w:val="es-ES"/>
        </w:rPr>
      </w:pPr>
      <w:r w:rsidRPr="00726BA9">
        <w:rPr>
          <w:rFonts w:ascii="FuturaLT" w:hAnsi="FuturaLT" w:cs="FuturaLT"/>
          <w:b/>
          <w:color w:val="004686"/>
          <w:sz w:val="24"/>
          <w:szCs w:val="24"/>
          <w:lang w:val="es-ES"/>
        </w:rPr>
        <w:t>Problemas con Diabéticos (bajo nivel de azúcar en sangre, hipoglucemia)</w:t>
      </w:r>
    </w:p>
    <w:p w:rsidR="008E1AEA" w:rsidRPr="00726BA9" w:rsidRDefault="008E1AEA" w:rsidP="008E1AEA">
      <w:pPr>
        <w:jc w:val="both"/>
        <w:rPr>
          <w:rFonts w:cstheme="minorHAnsi"/>
          <w:sz w:val="24"/>
          <w:szCs w:val="24"/>
          <w:lang w:val="es-ES"/>
        </w:rPr>
      </w:pPr>
      <w:r w:rsidRPr="00726BA9">
        <w:rPr>
          <w:rFonts w:ascii="Segoe UI Symbol" w:hAnsi="Segoe UI Symbol" w:cs="Segoe UI Symbol"/>
          <w:sz w:val="24"/>
          <w:szCs w:val="24"/>
          <w:lang w:val="es-ES"/>
        </w:rPr>
        <w:t>✦</w:t>
      </w:r>
      <w:r w:rsidR="00AC3EA2" w:rsidRPr="00726BA9">
        <w:rPr>
          <w:rFonts w:ascii="Segoe UI Symbol" w:hAnsi="Segoe UI Symbol" w:cs="Segoe UI Symbol"/>
          <w:sz w:val="24"/>
          <w:szCs w:val="24"/>
          <w:lang w:val="es-ES"/>
        </w:rPr>
        <w:t xml:space="preserve"> </w:t>
      </w:r>
      <w:r w:rsidRPr="00726BA9">
        <w:rPr>
          <w:rFonts w:cstheme="minorHAnsi"/>
          <w:sz w:val="24"/>
          <w:szCs w:val="24"/>
          <w:lang w:val="es-ES"/>
        </w:rPr>
        <w:t>Si una persona con diabetes informa de bajo nivel</w:t>
      </w:r>
      <w:r w:rsidR="00AC3EA2" w:rsidRPr="00726BA9">
        <w:rPr>
          <w:rFonts w:cstheme="minorHAnsi"/>
          <w:sz w:val="24"/>
          <w:szCs w:val="24"/>
          <w:lang w:val="es-ES"/>
        </w:rPr>
        <w:t xml:space="preserve"> </w:t>
      </w:r>
      <w:r w:rsidRPr="00726BA9">
        <w:rPr>
          <w:rFonts w:cstheme="minorHAnsi"/>
          <w:sz w:val="24"/>
          <w:szCs w:val="24"/>
          <w:lang w:val="es-ES"/>
        </w:rPr>
        <w:t>de azúcar en sangre o muestra signos o síntomas de</w:t>
      </w:r>
      <w:r w:rsidR="00726BA9">
        <w:rPr>
          <w:rFonts w:cstheme="minorHAnsi"/>
          <w:sz w:val="24"/>
          <w:szCs w:val="24"/>
          <w:lang w:val="es-ES"/>
        </w:rPr>
        <w:t xml:space="preserve"> </w:t>
      </w:r>
      <w:r w:rsidRPr="00726BA9">
        <w:rPr>
          <w:rFonts w:cstheme="minorHAnsi"/>
          <w:sz w:val="24"/>
          <w:szCs w:val="24"/>
          <w:lang w:val="es-ES"/>
        </w:rPr>
        <w:t>hipoglucemia leve y es capaz de seguir instrucciones</w:t>
      </w:r>
      <w:r w:rsidR="00AC3EA2" w:rsidRPr="00726BA9">
        <w:rPr>
          <w:rFonts w:cstheme="minorHAnsi"/>
          <w:sz w:val="24"/>
          <w:szCs w:val="24"/>
          <w:lang w:val="es-ES"/>
        </w:rPr>
        <w:t xml:space="preserve"> </w:t>
      </w:r>
      <w:r w:rsidRPr="00726BA9">
        <w:rPr>
          <w:rFonts w:cstheme="minorHAnsi"/>
          <w:sz w:val="24"/>
          <w:szCs w:val="24"/>
          <w:lang w:val="es-ES"/>
        </w:rPr>
        <w:t xml:space="preserve">sencillas y tragar, </w:t>
      </w:r>
      <w:r w:rsidRPr="00726BA9">
        <w:rPr>
          <w:rFonts w:cstheme="minorHAnsi"/>
          <w:b/>
          <w:sz w:val="24"/>
          <w:szCs w:val="24"/>
          <w:lang w:val="es-ES"/>
        </w:rPr>
        <w:t>se le debe administrar glucosa por</w:t>
      </w:r>
      <w:r w:rsidR="00726BA9">
        <w:rPr>
          <w:rFonts w:cstheme="minorHAnsi"/>
          <w:b/>
          <w:sz w:val="24"/>
          <w:szCs w:val="24"/>
          <w:lang w:val="es-ES"/>
        </w:rPr>
        <w:t xml:space="preserve"> </w:t>
      </w:r>
      <w:r w:rsidRPr="00726BA9">
        <w:rPr>
          <w:rFonts w:cstheme="minorHAnsi"/>
          <w:b/>
          <w:sz w:val="24"/>
          <w:szCs w:val="24"/>
          <w:lang w:val="es-ES"/>
        </w:rPr>
        <w:t>vía oral para intentar remitir la hipoglucemia</w:t>
      </w:r>
      <w:r w:rsidRPr="00726BA9">
        <w:rPr>
          <w:rFonts w:cstheme="minorHAnsi"/>
          <w:sz w:val="24"/>
          <w:szCs w:val="24"/>
          <w:lang w:val="es-ES"/>
        </w:rPr>
        <w:t>. Si esas</w:t>
      </w:r>
      <w:r w:rsidR="00AC3EA2" w:rsidRPr="00726BA9">
        <w:rPr>
          <w:rFonts w:cstheme="minorHAnsi"/>
          <w:sz w:val="24"/>
          <w:szCs w:val="24"/>
          <w:lang w:val="es-ES"/>
        </w:rPr>
        <w:t xml:space="preserve"> </w:t>
      </w:r>
      <w:r w:rsidRPr="00726BA9">
        <w:rPr>
          <w:rFonts w:cstheme="minorHAnsi"/>
          <w:sz w:val="24"/>
          <w:szCs w:val="24"/>
          <w:lang w:val="es-ES"/>
        </w:rPr>
        <w:t>tabletas no están disponibles, puedes administrar al</w:t>
      </w:r>
      <w:r w:rsidR="00BA0610" w:rsidRPr="00726BA9">
        <w:rPr>
          <w:rFonts w:cstheme="minorHAnsi"/>
          <w:sz w:val="24"/>
          <w:szCs w:val="24"/>
          <w:lang w:val="es-ES"/>
        </w:rPr>
        <w:t xml:space="preserve"> </w:t>
      </w:r>
      <w:r w:rsidRPr="00726BA9">
        <w:rPr>
          <w:rFonts w:cstheme="minorHAnsi"/>
          <w:sz w:val="24"/>
          <w:szCs w:val="24"/>
          <w:lang w:val="es-ES"/>
        </w:rPr>
        <w:t>paciente zumo de frutas, soda o caramelos si es posible.</w:t>
      </w:r>
    </w:p>
    <w:p w:rsidR="008E1AEA" w:rsidRPr="00726BA9" w:rsidRDefault="008E1AEA" w:rsidP="008E1AEA">
      <w:pPr>
        <w:jc w:val="both"/>
        <w:rPr>
          <w:rFonts w:cstheme="minorHAnsi"/>
          <w:sz w:val="24"/>
          <w:szCs w:val="24"/>
          <w:lang w:val="es-ES"/>
        </w:rPr>
      </w:pPr>
      <w:r w:rsidRPr="00726BA9">
        <w:rPr>
          <w:rFonts w:ascii="Segoe UI Symbol" w:hAnsi="Segoe UI Symbol" w:cs="Segoe UI Symbol"/>
          <w:sz w:val="24"/>
          <w:szCs w:val="24"/>
          <w:lang w:val="es-ES"/>
        </w:rPr>
        <w:t>✦</w:t>
      </w:r>
      <w:r w:rsidRPr="00726BA9">
        <w:rPr>
          <w:rFonts w:cstheme="minorHAnsi"/>
          <w:sz w:val="24"/>
          <w:szCs w:val="24"/>
          <w:lang w:val="es-ES"/>
        </w:rPr>
        <w:t xml:space="preserve"> Los síntomas pueden no remitir hasta los 10-15 minutos</w:t>
      </w:r>
      <w:r w:rsidR="00AC3EA2" w:rsidRPr="00726BA9">
        <w:rPr>
          <w:rFonts w:cstheme="minorHAnsi"/>
          <w:sz w:val="24"/>
          <w:szCs w:val="24"/>
          <w:lang w:val="es-ES"/>
        </w:rPr>
        <w:t xml:space="preserve"> </w:t>
      </w:r>
      <w:r w:rsidRPr="00726BA9">
        <w:rPr>
          <w:rFonts w:cstheme="minorHAnsi"/>
          <w:sz w:val="24"/>
          <w:szCs w:val="24"/>
          <w:lang w:val="es-ES"/>
        </w:rPr>
        <w:t>después de ingerir las tabletas de glucosa o los azúcares</w:t>
      </w:r>
      <w:r w:rsidR="00AC3EA2" w:rsidRPr="00726BA9">
        <w:rPr>
          <w:rFonts w:cstheme="minorHAnsi"/>
          <w:sz w:val="24"/>
          <w:szCs w:val="24"/>
          <w:lang w:val="es-ES"/>
        </w:rPr>
        <w:t xml:space="preserve"> </w:t>
      </w:r>
      <w:r w:rsidRPr="00726BA9">
        <w:rPr>
          <w:rFonts w:cstheme="minorHAnsi"/>
          <w:sz w:val="24"/>
          <w:szCs w:val="24"/>
          <w:lang w:val="es-ES"/>
        </w:rPr>
        <w:t>correspondientes. Los socorristas de emergencia deben</w:t>
      </w:r>
      <w:r w:rsidR="00AC3EA2" w:rsidRPr="00726BA9">
        <w:rPr>
          <w:rFonts w:cstheme="minorHAnsi"/>
          <w:sz w:val="24"/>
          <w:szCs w:val="24"/>
          <w:lang w:val="es-ES"/>
        </w:rPr>
        <w:t xml:space="preserve"> </w:t>
      </w:r>
      <w:r w:rsidRPr="00726BA9">
        <w:rPr>
          <w:rFonts w:cstheme="minorHAnsi"/>
          <w:sz w:val="24"/>
          <w:szCs w:val="24"/>
          <w:lang w:val="es-ES"/>
        </w:rPr>
        <w:t>esperar al menos de 10 a 15 minutos antes de avisar al</w:t>
      </w:r>
      <w:r w:rsidR="00AC3EA2" w:rsidRPr="00726BA9">
        <w:rPr>
          <w:rFonts w:cstheme="minorHAnsi"/>
          <w:sz w:val="24"/>
          <w:szCs w:val="24"/>
          <w:lang w:val="es-ES"/>
        </w:rPr>
        <w:t xml:space="preserve"> </w:t>
      </w:r>
      <w:r w:rsidRPr="00726BA9">
        <w:rPr>
          <w:rFonts w:cstheme="minorHAnsi"/>
          <w:sz w:val="24"/>
          <w:szCs w:val="24"/>
          <w:lang w:val="es-ES"/>
        </w:rPr>
        <w:t>SEM y volver a tratar a un diabético con azúcares orales</w:t>
      </w:r>
      <w:r w:rsidR="00AC3EA2" w:rsidRPr="00726BA9">
        <w:rPr>
          <w:rFonts w:cstheme="minorHAnsi"/>
          <w:sz w:val="24"/>
          <w:szCs w:val="24"/>
          <w:lang w:val="es-ES"/>
        </w:rPr>
        <w:t xml:space="preserve"> </w:t>
      </w:r>
      <w:r w:rsidRPr="00726BA9">
        <w:rPr>
          <w:rFonts w:cstheme="minorHAnsi"/>
          <w:sz w:val="24"/>
          <w:szCs w:val="24"/>
          <w:lang w:val="es-ES"/>
        </w:rPr>
        <w:t>adicionales. Si el estado del diabético se deteriora durante</w:t>
      </w:r>
      <w:r w:rsidR="00AC3EA2" w:rsidRPr="00726BA9">
        <w:rPr>
          <w:rFonts w:cstheme="minorHAnsi"/>
          <w:sz w:val="24"/>
          <w:szCs w:val="24"/>
          <w:lang w:val="es-ES"/>
        </w:rPr>
        <w:t xml:space="preserve"> </w:t>
      </w:r>
      <w:r w:rsidRPr="00726BA9">
        <w:rPr>
          <w:rFonts w:cstheme="minorHAnsi"/>
          <w:sz w:val="24"/>
          <w:szCs w:val="24"/>
          <w:lang w:val="es-ES"/>
        </w:rPr>
        <w:t>ese tiempo o no mejora, avisa al SEM.</w:t>
      </w:r>
    </w:p>
    <w:p w:rsidR="00AC3EA2" w:rsidRDefault="00AC3EA2" w:rsidP="008E1AEA">
      <w:pPr>
        <w:jc w:val="both"/>
        <w:rPr>
          <w:rFonts w:cstheme="minorHAnsi"/>
          <w:sz w:val="24"/>
          <w:szCs w:val="24"/>
          <w:lang w:val="es-ES"/>
        </w:rPr>
      </w:pPr>
    </w:p>
    <w:p w:rsidR="00726BA9" w:rsidRPr="00726BA9" w:rsidRDefault="00726BA9" w:rsidP="008E1AEA">
      <w:pPr>
        <w:jc w:val="both"/>
        <w:rPr>
          <w:rFonts w:cstheme="minorHAnsi"/>
          <w:sz w:val="24"/>
          <w:szCs w:val="24"/>
          <w:lang w:val="es-ES"/>
        </w:rPr>
      </w:pPr>
    </w:p>
    <w:p w:rsidR="008E1AEA" w:rsidRPr="00726BA9" w:rsidRDefault="00AC3EA2" w:rsidP="008E1AEA">
      <w:pPr>
        <w:jc w:val="both"/>
        <w:rPr>
          <w:rFonts w:cstheme="minorHAnsi"/>
          <w:b/>
          <w:sz w:val="24"/>
          <w:szCs w:val="24"/>
          <w:lang w:val="es-ES"/>
        </w:rPr>
      </w:pPr>
      <w:r w:rsidRPr="00726BA9">
        <w:rPr>
          <w:rFonts w:ascii="FuturaLT" w:hAnsi="FuturaLT" w:cs="FuturaLT"/>
          <w:b/>
          <w:color w:val="004686"/>
          <w:sz w:val="24"/>
          <w:szCs w:val="24"/>
          <w:lang w:val="es-ES"/>
        </w:rPr>
        <w:lastRenderedPageBreak/>
        <w:t>Hemorragia Grave</w:t>
      </w:r>
    </w:p>
    <w:p w:rsidR="008E1AEA" w:rsidRPr="00726BA9" w:rsidRDefault="008E1AEA" w:rsidP="008E1AEA">
      <w:pPr>
        <w:jc w:val="both"/>
        <w:rPr>
          <w:rFonts w:cstheme="minorHAnsi"/>
          <w:sz w:val="24"/>
          <w:szCs w:val="24"/>
          <w:lang w:val="es-ES"/>
        </w:rPr>
      </w:pPr>
      <w:r w:rsidRPr="00726BA9">
        <w:rPr>
          <w:rFonts w:ascii="Segoe UI Symbol" w:hAnsi="Segoe UI Symbol" w:cs="Segoe UI Symbol"/>
          <w:sz w:val="24"/>
          <w:szCs w:val="24"/>
          <w:lang w:val="es-ES"/>
        </w:rPr>
        <w:t>✦</w:t>
      </w:r>
      <w:r w:rsidRPr="00726BA9">
        <w:rPr>
          <w:rFonts w:cstheme="minorHAnsi"/>
          <w:sz w:val="24"/>
          <w:szCs w:val="24"/>
          <w:lang w:val="es-ES"/>
        </w:rPr>
        <w:t xml:space="preserve"> </w:t>
      </w:r>
      <w:r w:rsidRPr="00726BA9">
        <w:rPr>
          <w:rFonts w:cstheme="minorHAnsi"/>
          <w:b/>
          <w:sz w:val="24"/>
          <w:szCs w:val="24"/>
          <w:lang w:val="es-ES"/>
        </w:rPr>
        <w:t>Ahora puede considerarse un torniquete para la atención</w:t>
      </w:r>
      <w:r w:rsidR="00AC3EA2" w:rsidRPr="00726BA9">
        <w:rPr>
          <w:rFonts w:cstheme="minorHAnsi"/>
          <w:b/>
          <w:sz w:val="24"/>
          <w:szCs w:val="24"/>
          <w:lang w:val="es-ES"/>
        </w:rPr>
        <w:t xml:space="preserve"> </w:t>
      </w:r>
      <w:r w:rsidRPr="00726BA9">
        <w:rPr>
          <w:rFonts w:cstheme="minorHAnsi"/>
          <w:b/>
          <w:sz w:val="24"/>
          <w:szCs w:val="24"/>
          <w:lang w:val="es-ES"/>
        </w:rPr>
        <w:t>inicial cuando un proveedor de emergencias no puede</w:t>
      </w:r>
      <w:r w:rsidR="00AC3EA2" w:rsidRPr="00726BA9">
        <w:rPr>
          <w:rFonts w:cstheme="minorHAnsi"/>
          <w:b/>
          <w:sz w:val="24"/>
          <w:szCs w:val="24"/>
          <w:lang w:val="es-ES"/>
        </w:rPr>
        <w:t xml:space="preserve"> </w:t>
      </w:r>
      <w:r w:rsidRPr="00726BA9">
        <w:rPr>
          <w:rFonts w:cstheme="minorHAnsi"/>
          <w:b/>
          <w:sz w:val="24"/>
          <w:szCs w:val="24"/>
          <w:lang w:val="es-ES"/>
        </w:rPr>
        <w:t>utilizar la presión directa para controlar la hemorragia</w:t>
      </w:r>
      <w:r w:rsidRPr="00726BA9">
        <w:rPr>
          <w:rFonts w:cstheme="minorHAnsi"/>
          <w:sz w:val="24"/>
          <w:szCs w:val="24"/>
          <w:lang w:val="es-ES"/>
        </w:rPr>
        <w:t>,</w:t>
      </w:r>
      <w:r w:rsidR="00AC3EA2" w:rsidRPr="00726BA9">
        <w:rPr>
          <w:rFonts w:cstheme="minorHAnsi"/>
          <w:sz w:val="24"/>
          <w:szCs w:val="24"/>
          <w:lang w:val="es-ES"/>
        </w:rPr>
        <w:t xml:space="preserve"> </w:t>
      </w:r>
      <w:r w:rsidRPr="00726BA9">
        <w:rPr>
          <w:rFonts w:cstheme="minorHAnsi"/>
          <w:sz w:val="24"/>
          <w:szCs w:val="24"/>
          <w:lang w:val="es-ES"/>
        </w:rPr>
        <w:t>como en un accidente en masa con una persona que tiene</w:t>
      </w:r>
      <w:r w:rsidR="00AC3EA2" w:rsidRPr="00726BA9">
        <w:rPr>
          <w:rFonts w:cstheme="minorHAnsi"/>
          <w:sz w:val="24"/>
          <w:szCs w:val="24"/>
          <w:lang w:val="es-ES"/>
        </w:rPr>
        <w:t xml:space="preserve"> </w:t>
      </w:r>
      <w:r w:rsidRPr="00726BA9">
        <w:rPr>
          <w:rFonts w:cstheme="minorHAnsi"/>
          <w:sz w:val="24"/>
          <w:szCs w:val="24"/>
          <w:lang w:val="es-ES"/>
        </w:rPr>
        <w:t>un trauma multisistémico, un entorno no seguro, o con una</w:t>
      </w:r>
      <w:r w:rsidR="00AC3EA2" w:rsidRPr="00726BA9">
        <w:rPr>
          <w:rFonts w:cstheme="minorHAnsi"/>
          <w:sz w:val="24"/>
          <w:szCs w:val="24"/>
          <w:lang w:val="es-ES"/>
        </w:rPr>
        <w:t xml:space="preserve"> </w:t>
      </w:r>
      <w:r w:rsidRPr="00726BA9">
        <w:rPr>
          <w:rFonts w:cstheme="minorHAnsi"/>
          <w:sz w:val="24"/>
          <w:szCs w:val="24"/>
          <w:lang w:val="es-ES"/>
        </w:rPr>
        <w:t>herida a la que no se puede acceder. Los torniquetes pueden ser</w:t>
      </w:r>
      <w:r w:rsidR="00AC3EA2" w:rsidRPr="00726BA9">
        <w:rPr>
          <w:rFonts w:cstheme="minorHAnsi"/>
          <w:sz w:val="24"/>
          <w:szCs w:val="24"/>
          <w:lang w:val="es-ES"/>
        </w:rPr>
        <w:t xml:space="preserve"> </w:t>
      </w:r>
      <w:r w:rsidRPr="00726BA9">
        <w:rPr>
          <w:rFonts w:cstheme="minorHAnsi"/>
          <w:sz w:val="24"/>
          <w:szCs w:val="24"/>
          <w:lang w:val="es-ES"/>
        </w:rPr>
        <w:t>efectivos para hemorragias externas graves en extremidades.</w:t>
      </w:r>
    </w:p>
    <w:p w:rsidR="008E1AEA" w:rsidRPr="00726BA9" w:rsidRDefault="008E1AEA" w:rsidP="008E1AEA">
      <w:pPr>
        <w:jc w:val="both"/>
        <w:rPr>
          <w:rFonts w:cstheme="minorHAnsi"/>
          <w:sz w:val="24"/>
          <w:szCs w:val="24"/>
          <w:lang w:val="es-ES"/>
        </w:rPr>
      </w:pPr>
      <w:r w:rsidRPr="00726BA9">
        <w:rPr>
          <w:rFonts w:ascii="Segoe UI Symbol" w:hAnsi="Segoe UI Symbol" w:cs="Segoe UI Symbol"/>
          <w:sz w:val="24"/>
          <w:szCs w:val="24"/>
          <w:lang w:val="es-ES"/>
        </w:rPr>
        <w:t>✦</w:t>
      </w:r>
      <w:r w:rsidRPr="00726BA9">
        <w:rPr>
          <w:rFonts w:cstheme="minorHAnsi"/>
          <w:sz w:val="24"/>
          <w:szCs w:val="24"/>
          <w:lang w:val="es-ES"/>
        </w:rPr>
        <w:t xml:space="preserve"> Anota la hora en que inicialmente se ha aplicado el torniquete</w:t>
      </w:r>
      <w:r w:rsidR="00AC3EA2" w:rsidRPr="00726BA9">
        <w:rPr>
          <w:rFonts w:cstheme="minorHAnsi"/>
          <w:sz w:val="24"/>
          <w:szCs w:val="24"/>
          <w:lang w:val="es-ES"/>
        </w:rPr>
        <w:t xml:space="preserve"> </w:t>
      </w:r>
      <w:r w:rsidRPr="00726BA9">
        <w:rPr>
          <w:rFonts w:cstheme="minorHAnsi"/>
          <w:sz w:val="24"/>
          <w:szCs w:val="24"/>
          <w:lang w:val="es-ES"/>
        </w:rPr>
        <w:t>y comunica esta información al personal del SEM. Los</w:t>
      </w:r>
      <w:r w:rsidR="00AC3EA2" w:rsidRPr="00726BA9">
        <w:rPr>
          <w:rFonts w:cstheme="minorHAnsi"/>
          <w:sz w:val="24"/>
          <w:szCs w:val="24"/>
          <w:lang w:val="es-ES"/>
        </w:rPr>
        <w:t xml:space="preserve"> </w:t>
      </w:r>
      <w:r w:rsidRPr="00726BA9">
        <w:rPr>
          <w:rFonts w:cstheme="minorHAnsi"/>
          <w:sz w:val="24"/>
          <w:szCs w:val="24"/>
          <w:lang w:val="es-ES"/>
        </w:rPr>
        <w:t>torniquetes utilizados en el entorno prehospitalario se han</w:t>
      </w:r>
      <w:r w:rsidR="00AC3EA2" w:rsidRPr="00726BA9">
        <w:rPr>
          <w:rFonts w:cstheme="minorHAnsi"/>
          <w:sz w:val="24"/>
          <w:szCs w:val="24"/>
          <w:lang w:val="es-ES"/>
        </w:rPr>
        <w:t xml:space="preserve"> </w:t>
      </w:r>
      <w:r w:rsidRPr="00726BA9">
        <w:rPr>
          <w:rFonts w:cstheme="minorHAnsi"/>
          <w:sz w:val="24"/>
          <w:szCs w:val="24"/>
          <w:lang w:val="es-ES"/>
        </w:rPr>
        <w:t>revelado efectivos para el control de hemorragias en la mayoría</w:t>
      </w:r>
      <w:r w:rsidR="00AC3EA2" w:rsidRPr="00726BA9">
        <w:rPr>
          <w:rFonts w:cstheme="minorHAnsi"/>
          <w:sz w:val="24"/>
          <w:szCs w:val="24"/>
          <w:lang w:val="es-ES"/>
        </w:rPr>
        <w:t xml:space="preserve"> </w:t>
      </w:r>
      <w:r w:rsidRPr="00726BA9">
        <w:rPr>
          <w:rFonts w:cstheme="minorHAnsi"/>
          <w:sz w:val="24"/>
          <w:szCs w:val="24"/>
          <w:lang w:val="es-ES"/>
        </w:rPr>
        <w:t>de los casos y tienen una baja tasa de complicaciones.</w:t>
      </w:r>
    </w:p>
    <w:p w:rsidR="00AC3EA2" w:rsidRPr="00726BA9" w:rsidRDefault="00AC3EA2" w:rsidP="008E1AEA">
      <w:pPr>
        <w:jc w:val="both"/>
        <w:rPr>
          <w:rFonts w:cstheme="minorHAnsi"/>
          <w:sz w:val="24"/>
          <w:szCs w:val="24"/>
          <w:lang w:val="es-ES"/>
        </w:rPr>
      </w:pPr>
    </w:p>
    <w:p w:rsidR="008E1AEA" w:rsidRPr="00726BA9" w:rsidRDefault="00AC3EA2" w:rsidP="008E1AEA">
      <w:pPr>
        <w:jc w:val="both"/>
        <w:rPr>
          <w:rFonts w:cstheme="minorHAnsi"/>
          <w:b/>
          <w:sz w:val="24"/>
          <w:szCs w:val="24"/>
          <w:lang w:val="es-ES"/>
        </w:rPr>
      </w:pPr>
      <w:r w:rsidRPr="00726BA9">
        <w:rPr>
          <w:rFonts w:ascii="FuturaLT" w:hAnsi="FuturaLT" w:cs="FuturaLT"/>
          <w:b/>
          <w:color w:val="004686"/>
          <w:sz w:val="24"/>
          <w:szCs w:val="24"/>
          <w:lang w:val="es-ES"/>
        </w:rPr>
        <w:t>Quemaduras</w:t>
      </w:r>
    </w:p>
    <w:p w:rsidR="008E1AEA" w:rsidRPr="00726BA9" w:rsidRDefault="008E1AEA" w:rsidP="008E1AEA">
      <w:pPr>
        <w:jc w:val="both"/>
        <w:rPr>
          <w:rFonts w:cstheme="minorHAnsi"/>
          <w:sz w:val="24"/>
          <w:szCs w:val="24"/>
          <w:lang w:val="es-ES"/>
        </w:rPr>
      </w:pPr>
      <w:r w:rsidRPr="00726BA9">
        <w:rPr>
          <w:rFonts w:ascii="Segoe UI Symbol" w:hAnsi="Segoe UI Symbol" w:cs="Segoe UI Symbol"/>
          <w:sz w:val="24"/>
          <w:szCs w:val="24"/>
          <w:lang w:val="es-ES"/>
        </w:rPr>
        <w:t>✦</w:t>
      </w:r>
      <w:r w:rsidRPr="00726BA9">
        <w:rPr>
          <w:rFonts w:cstheme="minorHAnsi"/>
          <w:sz w:val="24"/>
          <w:szCs w:val="24"/>
          <w:lang w:val="es-ES"/>
        </w:rPr>
        <w:t xml:space="preserve"> </w:t>
      </w:r>
      <w:r w:rsidRPr="00726BA9">
        <w:rPr>
          <w:rFonts w:cstheme="minorHAnsi"/>
          <w:b/>
          <w:sz w:val="24"/>
          <w:szCs w:val="24"/>
          <w:lang w:val="es-ES"/>
        </w:rPr>
        <w:t>Si no hay disponible agua fresca o fría, una compresa fresca</w:t>
      </w:r>
      <w:r w:rsidR="00AC3EA2" w:rsidRPr="00726BA9">
        <w:rPr>
          <w:rFonts w:cstheme="minorHAnsi"/>
          <w:b/>
          <w:sz w:val="24"/>
          <w:szCs w:val="24"/>
          <w:lang w:val="es-ES"/>
        </w:rPr>
        <w:t xml:space="preserve"> </w:t>
      </w:r>
      <w:r w:rsidRPr="00726BA9">
        <w:rPr>
          <w:rFonts w:cstheme="minorHAnsi"/>
          <w:b/>
          <w:sz w:val="24"/>
          <w:szCs w:val="24"/>
          <w:lang w:val="es-ES"/>
        </w:rPr>
        <w:t>o fría pero no helada, puede ser útil como sustituto para</w:t>
      </w:r>
      <w:r w:rsidR="00AC3EA2" w:rsidRPr="00726BA9">
        <w:rPr>
          <w:rFonts w:cstheme="minorHAnsi"/>
          <w:b/>
          <w:sz w:val="24"/>
          <w:szCs w:val="24"/>
          <w:lang w:val="es-ES"/>
        </w:rPr>
        <w:t xml:space="preserve"> </w:t>
      </w:r>
      <w:r w:rsidRPr="00726BA9">
        <w:rPr>
          <w:rFonts w:cstheme="minorHAnsi"/>
          <w:b/>
          <w:sz w:val="24"/>
          <w:szCs w:val="24"/>
          <w:lang w:val="es-ES"/>
        </w:rPr>
        <w:t>enfriar quemaduras</w:t>
      </w:r>
      <w:r w:rsidRPr="00726BA9">
        <w:rPr>
          <w:rFonts w:cstheme="minorHAnsi"/>
          <w:sz w:val="24"/>
          <w:szCs w:val="24"/>
          <w:lang w:val="es-ES"/>
        </w:rPr>
        <w:t>. Se debe prestar atención al seguimiento</w:t>
      </w:r>
      <w:r w:rsidR="00AC3EA2" w:rsidRPr="00726BA9">
        <w:rPr>
          <w:rFonts w:cstheme="minorHAnsi"/>
          <w:sz w:val="24"/>
          <w:szCs w:val="24"/>
          <w:lang w:val="es-ES"/>
        </w:rPr>
        <w:t xml:space="preserve"> </w:t>
      </w:r>
      <w:r w:rsidRPr="00726BA9">
        <w:rPr>
          <w:rFonts w:cstheme="minorHAnsi"/>
          <w:sz w:val="24"/>
          <w:szCs w:val="24"/>
          <w:lang w:val="es-ES"/>
        </w:rPr>
        <w:t>para controlar la hipotermia cuando se enfrían grandes</w:t>
      </w:r>
      <w:r w:rsidR="00AC3EA2" w:rsidRPr="00726BA9">
        <w:rPr>
          <w:rFonts w:cstheme="minorHAnsi"/>
          <w:sz w:val="24"/>
          <w:szCs w:val="24"/>
          <w:lang w:val="es-ES"/>
        </w:rPr>
        <w:t xml:space="preserve"> </w:t>
      </w:r>
      <w:r w:rsidRPr="00726BA9">
        <w:rPr>
          <w:rFonts w:cstheme="minorHAnsi"/>
          <w:sz w:val="24"/>
          <w:szCs w:val="24"/>
          <w:lang w:val="es-ES"/>
        </w:rPr>
        <w:t>quemaduras.</w:t>
      </w:r>
    </w:p>
    <w:p w:rsidR="00BA0610" w:rsidRPr="00726BA9" w:rsidRDefault="00BA0610" w:rsidP="008E1AEA">
      <w:pPr>
        <w:jc w:val="both"/>
        <w:rPr>
          <w:rFonts w:cstheme="minorHAnsi"/>
          <w:sz w:val="24"/>
          <w:szCs w:val="24"/>
          <w:lang w:val="es-ES"/>
        </w:rPr>
      </w:pPr>
    </w:p>
    <w:p w:rsidR="008E1AEA" w:rsidRPr="00726BA9" w:rsidRDefault="008E1AEA" w:rsidP="008E1AEA">
      <w:pPr>
        <w:jc w:val="both"/>
        <w:rPr>
          <w:rFonts w:cstheme="minorHAnsi"/>
          <w:sz w:val="24"/>
          <w:szCs w:val="24"/>
          <w:lang w:val="es-ES"/>
        </w:rPr>
      </w:pPr>
      <w:r w:rsidRPr="00726BA9">
        <w:rPr>
          <w:rFonts w:cstheme="minorHAnsi"/>
          <w:sz w:val="24"/>
          <w:szCs w:val="24"/>
          <w:lang w:val="es-ES"/>
        </w:rPr>
        <w:t>Puedes poner en práctica estos cambios en tu curso</w:t>
      </w:r>
      <w:r w:rsidR="00AC3EA2" w:rsidRPr="00726BA9">
        <w:rPr>
          <w:rFonts w:cstheme="minorHAnsi"/>
          <w:sz w:val="24"/>
          <w:szCs w:val="24"/>
          <w:lang w:val="es-ES"/>
        </w:rPr>
        <w:t xml:space="preserve"> </w:t>
      </w:r>
      <w:r w:rsidRPr="00726BA9">
        <w:rPr>
          <w:rFonts w:cstheme="minorHAnsi"/>
          <w:sz w:val="24"/>
          <w:szCs w:val="24"/>
          <w:lang w:val="es-ES"/>
        </w:rPr>
        <w:t>inmediatamente. La aplicación obligatoria es antes del 31 de</w:t>
      </w:r>
      <w:r w:rsidR="00AC3EA2" w:rsidRPr="00726BA9">
        <w:rPr>
          <w:rFonts w:cstheme="minorHAnsi"/>
          <w:sz w:val="24"/>
          <w:szCs w:val="24"/>
          <w:lang w:val="es-ES"/>
        </w:rPr>
        <w:t xml:space="preserve"> </w:t>
      </w:r>
      <w:r w:rsidRPr="00726BA9">
        <w:rPr>
          <w:rFonts w:cstheme="minorHAnsi"/>
          <w:sz w:val="24"/>
          <w:szCs w:val="24"/>
          <w:lang w:val="es-ES"/>
        </w:rPr>
        <w:t>marzo de 2016. Para mantener actualizados los cursos EFR y</w:t>
      </w:r>
      <w:r w:rsidR="00AC3EA2" w:rsidRPr="00726BA9">
        <w:rPr>
          <w:rFonts w:cstheme="minorHAnsi"/>
          <w:sz w:val="24"/>
          <w:szCs w:val="24"/>
          <w:lang w:val="es-ES"/>
        </w:rPr>
        <w:t xml:space="preserve"> </w:t>
      </w:r>
      <w:r w:rsidRPr="00726BA9">
        <w:rPr>
          <w:rFonts w:cstheme="minorHAnsi"/>
          <w:sz w:val="24"/>
          <w:szCs w:val="24"/>
          <w:lang w:val="es-ES"/>
        </w:rPr>
        <w:t>PADI y aplicables internacionalmente, los materiales del curso</w:t>
      </w:r>
      <w:r w:rsidR="00AC3EA2" w:rsidRPr="00726BA9">
        <w:rPr>
          <w:rFonts w:cstheme="minorHAnsi"/>
          <w:sz w:val="24"/>
          <w:szCs w:val="24"/>
          <w:lang w:val="es-ES"/>
        </w:rPr>
        <w:t xml:space="preserve"> </w:t>
      </w:r>
      <w:r w:rsidRPr="00726BA9">
        <w:rPr>
          <w:rFonts w:cstheme="minorHAnsi"/>
          <w:sz w:val="24"/>
          <w:szCs w:val="24"/>
          <w:lang w:val="es-ES"/>
        </w:rPr>
        <w:t>están siendo revisados para reflejar estas recientes directrices.</w:t>
      </w:r>
    </w:p>
    <w:p w:rsidR="008E1AEA" w:rsidRPr="00726BA9" w:rsidRDefault="008E1AEA" w:rsidP="008E1AEA">
      <w:pPr>
        <w:jc w:val="both"/>
        <w:rPr>
          <w:rFonts w:cstheme="minorHAnsi"/>
          <w:sz w:val="24"/>
          <w:szCs w:val="24"/>
          <w:lang w:val="es-ES"/>
        </w:rPr>
      </w:pPr>
      <w:r w:rsidRPr="00726BA9">
        <w:rPr>
          <w:rFonts w:cstheme="minorHAnsi"/>
          <w:sz w:val="24"/>
          <w:szCs w:val="24"/>
          <w:lang w:val="es-ES"/>
        </w:rPr>
        <w:t>Para ayudarte a actualizar tus conocimientos y técnicas de</w:t>
      </w:r>
      <w:r w:rsidR="00AC3EA2" w:rsidRPr="00726BA9">
        <w:rPr>
          <w:rFonts w:cstheme="minorHAnsi"/>
          <w:sz w:val="24"/>
          <w:szCs w:val="24"/>
          <w:lang w:val="es-ES"/>
        </w:rPr>
        <w:t xml:space="preserve"> </w:t>
      </w:r>
      <w:r w:rsidRPr="00726BA9">
        <w:rPr>
          <w:rFonts w:cstheme="minorHAnsi"/>
          <w:sz w:val="24"/>
          <w:szCs w:val="24"/>
          <w:lang w:val="es-ES"/>
        </w:rPr>
        <w:t xml:space="preserve">enseñanza de EFR, encontrarás una serie de </w:t>
      </w:r>
      <w:proofErr w:type="spellStart"/>
      <w:r w:rsidRPr="00726BA9">
        <w:rPr>
          <w:rFonts w:cstheme="minorHAnsi"/>
          <w:sz w:val="24"/>
          <w:szCs w:val="24"/>
          <w:lang w:val="es-ES"/>
        </w:rPr>
        <w:t>webinars</w:t>
      </w:r>
      <w:proofErr w:type="spellEnd"/>
      <w:r w:rsidRPr="00726BA9">
        <w:rPr>
          <w:rFonts w:cstheme="minorHAnsi"/>
          <w:sz w:val="24"/>
          <w:szCs w:val="24"/>
          <w:lang w:val="es-ES"/>
        </w:rPr>
        <w:t xml:space="preserve"> pregrabados</w:t>
      </w:r>
      <w:r w:rsidR="00AC3EA2" w:rsidRPr="00726BA9">
        <w:rPr>
          <w:rFonts w:cstheme="minorHAnsi"/>
          <w:sz w:val="24"/>
          <w:szCs w:val="24"/>
          <w:lang w:val="es-ES"/>
        </w:rPr>
        <w:t xml:space="preserve"> </w:t>
      </w:r>
      <w:r w:rsidRPr="00726BA9">
        <w:rPr>
          <w:rFonts w:cstheme="minorHAnsi"/>
          <w:sz w:val="24"/>
          <w:szCs w:val="24"/>
          <w:lang w:val="es-ES"/>
        </w:rPr>
        <w:t xml:space="preserve">gratuitos y disponibles en una serie de idiomas en los Pros’ </w:t>
      </w:r>
      <w:proofErr w:type="spellStart"/>
      <w:r w:rsidRPr="00726BA9">
        <w:rPr>
          <w:rFonts w:cstheme="minorHAnsi"/>
          <w:sz w:val="24"/>
          <w:szCs w:val="24"/>
          <w:lang w:val="es-ES"/>
        </w:rPr>
        <w:t>Sites</w:t>
      </w:r>
      <w:proofErr w:type="spellEnd"/>
      <w:r w:rsidRPr="00726BA9">
        <w:rPr>
          <w:rFonts w:cstheme="minorHAnsi"/>
          <w:sz w:val="24"/>
          <w:szCs w:val="24"/>
          <w:lang w:val="es-ES"/>
        </w:rPr>
        <w:t xml:space="preserve"> de</w:t>
      </w:r>
      <w:r w:rsidR="00AC3EA2" w:rsidRPr="00726BA9">
        <w:rPr>
          <w:rFonts w:cstheme="minorHAnsi"/>
          <w:sz w:val="24"/>
          <w:szCs w:val="24"/>
          <w:lang w:val="es-ES"/>
        </w:rPr>
        <w:t xml:space="preserve"> </w:t>
      </w:r>
      <w:r w:rsidRPr="00726BA9">
        <w:rPr>
          <w:rFonts w:cstheme="minorHAnsi"/>
          <w:sz w:val="24"/>
          <w:szCs w:val="24"/>
          <w:lang w:val="es-ES"/>
        </w:rPr>
        <w:t>EFR y PADI.</w:t>
      </w:r>
    </w:p>
    <w:p w:rsidR="00BA0610" w:rsidRPr="00726BA9" w:rsidRDefault="00BA0610" w:rsidP="008E1AEA">
      <w:pPr>
        <w:jc w:val="both"/>
        <w:rPr>
          <w:rFonts w:cstheme="minorHAnsi"/>
          <w:sz w:val="24"/>
          <w:szCs w:val="24"/>
          <w:lang w:val="es-ES"/>
        </w:rPr>
      </w:pPr>
    </w:p>
    <w:p w:rsidR="008E1AEA" w:rsidRPr="00726BA9" w:rsidRDefault="008E1AEA" w:rsidP="008E1AEA">
      <w:pPr>
        <w:jc w:val="both"/>
        <w:rPr>
          <w:rFonts w:cstheme="minorHAnsi"/>
          <w:sz w:val="24"/>
          <w:szCs w:val="24"/>
          <w:lang w:val="es-ES"/>
        </w:rPr>
      </w:pPr>
      <w:r w:rsidRPr="00726BA9">
        <w:rPr>
          <w:rFonts w:cstheme="minorHAnsi"/>
          <w:sz w:val="24"/>
          <w:szCs w:val="24"/>
          <w:lang w:val="es-ES"/>
        </w:rPr>
        <w:t>A medida que se vayan publicando otras directrices de los</w:t>
      </w:r>
      <w:r w:rsidR="00AC3EA2" w:rsidRPr="00726BA9">
        <w:rPr>
          <w:rFonts w:cstheme="minorHAnsi"/>
          <w:sz w:val="24"/>
          <w:szCs w:val="24"/>
          <w:lang w:val="es-ES"/>
        </w:rPr>
        <w:t xml:space="preserve"> </w:t>
      </w:r>
      <w:r w:rsidRPr="00726BA9">
        <w:rPr>
          <w:rFonts w:cstheme="minorHAnsi"/>
          <w:sz w:val="24"/>
          <w:szCs w:val="24"/>
          <w:lang w:val="es-ES"/>
        </w:rPr>
        <w:t>consejos nacionales de resucitación, encontrarás más información</w:t>
      </w:r>
      <w:r w:rsidR="00AC3EA2" w:rsidRPr="00726BA9">
        <w:rPr>
          <w:rFonts w:cstheme="minorHAnsi"/>
          <w:sz w:val="24"/>
          <w:szCs w:val="24"/>
          <w:lang w:val="es-ES"/>
        </w:rPr>
        <w:t xml:space="preserve"> </w:t>
      </w:r>
      <w:r w:rsidRPr="00726BA9">
        <w:rPr>
          <w:rFonts w:cstheme="minorHAnsi"/>
          <w:sz w:val="24"/>
          <w:szCs w:val="24"/>
          <w:lang w:val="es-ES"/>
        </w:rPr>
        <w:t>detallada sobre ellas y cómo aplicarlas a los cursos EFR y PADI en</w:t>
      </w:r>
      <w:r w:rsidR="00AC3EA2" w:rsidRPr="00726BA9">
        <w:rPr>
          <w:rFonts w:cstheme="minorHAnsi"/>
          <w:sz w:val="24"/>
          <w:szCs w:val="24"/>
          <w:lang w:val="es-ES"/>
        </w:rPr>
        <w:t xml:space="preserve"> </w:t>
      </w:r>
      <w:proofErr w:type="spellStart"/>
      <w:r w:rsidRPr="00726BA9">
        <w:rPr>
          <w:rFonts w:cstheme="minorHAnsi"/>
          <w:sz w:val="24"/>
          <w:szCs w:val="24"/>
          <w:lang w:val="es-ES"/>
        </w:rPr>
        <w:t>The</w:t>
      </w:r>
      <w:proofErr w:type="spellEnd"/>
      <w:r w:rsidRPr="00726BA9">
        <w:rPr>
          <w:rFonts w:cstheme="minorHAnsi"/>
          <w:sz w:val="24"/>
          <w:szCs w:val="24"/>
          <w:lang w:val="es-ES"/>
        </w:rPr>
        <w:t xml:space="preserve"> Responder.</w:t>
      </w:r>
    </w:p>
    <w:p w:rsidR="00BA0610" w:rsidRPr="00726BA9" w:rsidRDefault="008E1AEA" w:rsidP="008E1AEA">
      <w:pPr>
        <w:jc w:val="both"/>
        <w:rPr>
          <w:rFonts w:cstheme="minorHAnsi"/>
          <w:sz w:val="24"/>
          <w:szCs w:val="24"/>
          <w:lang w:val="es-ES"/>
        </w:rPr>
      </w:pPr>
      <w:r w:rsidRPr="00726BA9">
        <w:rPr>
          <w:rFonts w:cstheme="minorHAnsi"/>
          <w:sz w:val="24"/>
          <w:szCs w:val="24"/>
          <w:lang w:val="es-ES"/>
        </w:rPr>
        <w:t>Para referencias detalladas, consulta las Directrices 2015</w:t>
      </w:r>
      <w:r w:rsidR="00AC3EA2" w:rsidRPr="00726BA9">
        <w:rPr>
          <w:rFonts w:cstheme="minorHAnsi"/>
          <w:sz w:val="24"/>
          <w:szCs w:val="24"/>
          <w:lang w:val="es-ES"/>
        </w:rPr>
        <w:t xml:space="preserve"> </w:t>
      </w:r>
      <w:r w:rsidRPr="00726BA9">
        <w:rPr>
          <w:rFonts w:cstheme="minorHAnsi"/>
          <w:sz w:val="24"/>
          <w:szCs w:val="24"/>
          <w:lang w:val="es-ES"/>
        </w:rPr>
        <w:t xml:space="preserve">íntegras de la American Heart </w:t>
      </w:r>
      <w:proofErr w:type="spellStart"/>
      <w:r w:rsidRPr="00726BA9">
        <w:rPr>
          <w:rFonts w:cstheme="minorHAnsi"/>
          <w:sz w:val="24"/>
          <w:szCs w:val="24"/>
          <w:lang w:val="es-ES"/>
        </w:rPr>
        <w:t>Association</w:t>
      </w:r>
      <w:proofErr w:type="spellEnd"/>
      <w:r w:rsidRPr="00726BA9">
        <w:rPr>
          <w:rFonts w:cstheme="minorHAnsi"/>
          <w:sz w:val="24"/>
          <w:szCs w:val="24"/>
          <w:lang w:val="es-ES"/>
        </w:rPr>
        <w:t xml:space="preserve"> para RCP y ECC y</w:t>
      </w:r>
      <w:r w:rsidR="00AC3EA2" w:rsidRPr="00726BA9">
        <w:rPr>
          <w:rFonts w:cstheme="minorHAnsi"/>
          <w:sz w:val="24"/>
          <w:szCs w:val="24"/>
          <w:lang w:val="es-ES"/>
        </w:rPr>
        <w:t xml:space="preserve"> </w:t>
      </w:r>
      <w:r w:rsidRPr="00726BA9">
        <w:rPr>
          <w:rFonts w:cstheme="minorHAnsi"/>
          <w:sz w:val="24"/>
          <w:szCs w:val="24"/>
          <w:lang w:val="es-ES"/>
        </w:rPr>
        <w:t xml:space="preserve">el documento ILCOR en la publicación </w:t>
      </w:r>
      <w:proofErr w:type="spellStart"/>
      <w:r w:rsidRPr="00726BA9">
        <w:rPr>
          <w:rFonts w:cstheme="minorHAnsi"/>
          <w:sz w:val="24"/>
          <w:szCs w:val="24"/>
          <w:lang w:val="es-ES"/>
        </w:rPr>
        <w:t>Circulation</w:t>
      </w:r>
      <w:proofErr w:type="spellEnd"/>
      <w:r w:rsidRPr="00726BA9">
        <w:rPr>
          <w:rFonts w:cstheme="minorHAnsi"/>
          <w:sz w:val="24"/>
          <w:szCs w:val="24"/>
          <w:lang w:val="es-ES"/>
        </w:rPr>
        <w:t xml:space="preserve"> en</w:t>
      </w:r>
      <w:r w:rsidR="00BA0610" w:rsidRPr="00726BA9">
        <w:rPr>
          <w:rFonts w:cstheme="minorHAnsi"/>
          <w:sz w:val="24"/>
          <w:szCs w:val="24"/>
          <w:lang w:val="es-ES"/>
        </w:rPr>
        <w:t xml:space="preserve">: </w:t>
      </w:r>
    </w:p>
    <w:p w:rsidR="008E1AEA" w:rsidRPr="00726BA9" w:rsidRDefault="00BA0610" w:rsidP="008E1AEA">
      <w:pPr>
        <w:jc w:val="both"/>
        <w:rPr>
          <w:rFonts w:cstheme="minorHAnsi"/>
          <w:sz w:val="24"/>
          <w:szCs w:val="24"/>
          <w:lang w:val="es-ES"/>
        </w:rPr>
      </w:pPr>
      <w:hyperlink r:id="rId7" w:history="1">
        <w:r w:rsidRPr="00726BA9">
          <w:rPr>
            <w:rStyle w:val="Hipervnculo"/>
            <w:sz w:val="24"/>
            <w:szCs w:val="24"/>
            <w:lang w:val="es-ES"/>
          </w:rPr>
          <w:t>www.ahajournals.org/content/132/16_suppl_1.toc</w:t>
        </w:r>
      </w:hyperlink>
      <w:r w:rsidR="008E1AEA" w:rsidRPr="00726BA9">
        <w:rPr>
          <w:rFonts w:cstheme="minorHAnsi"/>
          <w:sz w:val="24"/>
          <w:szCs w:val="24"/>
          <w:lang w:val="es-ES"/>
        </w:rPr>
        <w:t>, y consulta las</w:t>
      </w:r>
      <w:r w:rsidR="00AC3EA2" w:rsidRPr="00726BA9">
        <w:rPr>
          <w:rFonts w:cstheme="minorHAnsi"/>
          <w:sz w:val="24"/>
          <w:szCs w:val="24"/>
          <w:lang w:val="es-ES"/>
        </w:rPr>
        <w:t xml:space="preserve"> </w:t>
      </w:r>
      <w:r w:rsidR="008E1AEA" w:rsidRPr="00726BA9">
        <w:rPr>
          <w:rFonts w:cstheme="minorHAnsi"/>
          <w:sz w:val="24"/>
          <w:szCs w:val="24"/>
          <w:lang w:val="es-ES"/>
        </w:rPr>
        <w:t xml:space="preserve">Directrices 2015 del ERC en </w:t>
      </w:r>
      <w:hyperlink r:id="rId8" w:history="1">
        <w:r w:rsidR="00AC3EA2" w:rsidRPr="00726BA9">
          <w:rPr>
            <w:rStyle w:val="Hipervnculo"/>
            <w:rFonts w:cstheme="minorHAnsi"/>
            <w:sz w:val="24"/>
            <w:szCs w:val="24"/>
            <w:lang w:val="es-ES"/>
          </w:rPr>
          <w:t>www.cprguidelines.eu</w:t>
        </w:r>
      </w:hyperlink>
      <w:r w:rsidR="00AC3EA2" w:rsidRPr="00726BA9">
        <w:rPr>
          <w:rFonts w:cstheme="minorHAnsi"/>
          <w:sz w:val="24"/>
          <w:szCs w:val="24"/>
          <w:lang w:val="es-ES"/>
        </w:rPr>
        <w:t xml:space="preserve"> </w:t>
      </w:r>
      <w:r w:rsidR="008E1AEA" w:rsidRPr="00726BA9">
        <w:rPr>
          <w:rFonts w:cstheme="minorHAnsi"/>
          <w:sz w:val="24"/>
          <w:szCs w:val="24"/>
          <w:lang w:val="es-ES"/>
        </w:rPr>
        <w:t>.</w:t>
      </w:r>
    </w:p>
    <w:p w:rsidR="008E1AEA" w:rsidRPr="00726BA9" w:rsidRDefault="008E1AEA">
      <w:pPr>
        <w:rPr>
          <w:color w:val="FF0000"/>
          <w:sz w:val="24"/>
          <w:szCs w:val="24"/>
          <w:lang w:val="es-ES"/>
        </w:rPr>
      </w:pPr>
    </w:p>
    <w:p w:rsidR="00135876" w:rsidRDefault="00135876" w:rsidP="00135876">
      <w:pPr>
        <w:rPr>
          <w:rFonts w:ascii="AGaramond-Regular" w:hAnsi="AGaramond-Regular" w:cs="AGaramond-Regular"/>
          <w:color w:val="000000"/>
          <w:sz w:val="24"/>
          <w:szCs w:val="24"/>
        </w:rPr>
      </w:pPr>
    </w:p>
    <w:p w:rsidR="00635FFE" w:rsidRPr="00726BA9" w:rsidRDefault="0042038B" w:rsidP="00635FFE">
      <w:pPr>
        <w:rPr>
          <w:rFonts w:cstheme="minorHAnsi"/>
          <w:color w:val="FF0000"/>
          <w:sz w:val="28"/>
          <w:szCs w:val="28"/>
          <w:lang w:val="es-ES"/>
        </w:rPr>
      </w:pPr>
      <w:r w:rsidRPr="00726BA9">
        <w:rPr>
          <w:rFonts w:cstheme="minorHAnsi"/>
          <w:color w:val="FF0000"/>
          <w:sz w:val="28"/>
          <w:szCs w:val="28"/>
          <w:lang w:val="es-ES"/>
        </w:rPr>
        <w:t xml:space="preserve">Tercer Cuarto </w:t>
      </w:r>
      <w:r w:rsidR="00635FFE" w:rsidRPr="00726BA9">
        <w:rPr>
          <w:rFonts w:cstheme="minorHAnsi"/>
          <w:color w:val="FF0000"/>
          <w:sz w:val="28"/>
          <w:szCs w:val="28"/>
          <w:lang w:val="es-ES"/>
        </w:rPr>
        <w:t>2016</w:t>
      </w:r>
    </w:p>
    <w:p w:rsidR="00BA0610" w:rsidRPr="0042038B" w:rsidRDefault="00BA0610" w:rsidP="0042038B">
      <w:pPr>
        <w:jc w:val="both"/>
        <w:rPr>
          <w:sz w:val="32"/>
          <w:szCs w:val="32"/>
          <w:lang w:val="es-ES"/>
        </w:rPr>
      </w:pPr>
      <w:r w:rsidRPr="0042038B">
        <w:rPr>
          <w:rFonts w:ascii="FuturaLT-Bold" w:hAnsi="FuturaLT-Bold" w:cs="FuturaLT-Bold"/>
          <w:b/>
          <w:bCs/>
          <w:color w:val="1C4883"/>
          <w:sz w:val="32"/>
          <w:szCs w:val="32"/>
          <w:lang w:val="es-ES"/>
        </w:rPr>
        <w:t xml:space="preserve">Disponible la nueva lista de erratas del </w:t>
      </w:r>
      <w:proofErr w:type="spellStart"/>
      <w:r w:rsidRPr="0042038B">
        <w:rPr>
          <w:rFonts w:ascii="FuturaLT-Bold" w:hAnsi="FuturaLT-Bold" w:cs="FuturaLT-Bold"/>
          <w:b/>
          <w:bCs/>
          <w:color w:val="1C4883"/>
          <w:sz w:val="32"/>
          <w:szCs w:val="32"/>
          <w:lang w:val="es-ES"/>
        </w:rPr>
        <w:t>Emergency</w:t>
      </w:r>
      <w:proofErr w:type="spellEnd"/>
      <w:r w:rsidRPr="0042038B">
        <w:rPr>
          <w:rFonts w:ascii="FuturaLT-Bold" w:hAnsi="FuturaLT-Bold" w:cs="FuturaLT-Bold"/>
          <w:b/>
          <w:bCs/>
          <w:color w:val="1C4883"/>
          <w:sz w:val="32"/>
          <w:szCs w:val="32"/>
          <w:lang w:val="es-ES"/>
        </w:rPr>
        <w:t xml:space="preserve"> </w:t>
      </w:r>
      <w:proofErr w:type="spellStart"/>
      <w:r w:rsidRPr="0042038B">
        <w:rPr>
          <w:rFonts w:ascii="FuturaLT-Bold" w:hAnsi="FuturaLT-Bold" w:cs="FuturaLT-Bold"/>
          <w:b/>
          <w:bCs/>
          <w:color w:val="1C4883"/>
          <w:sz w:val="32"/>
          <w:szCs w:val="32"/>
          <w:lang w:val="es-ES"/>
        </w:rPr>
        <w:t>First</w:t>
      </w:r>
      <w:proofErr w:type="spellEnd"/>
      <w:r w:rsidRPr="0042038B">
        <w:rPr>
          <w:rFonts w:ascii="FuturaLT-Bold" w:hAnsi="FuturaLT-Bold" w:cs="FuturaLT-Bold"/>
          <w:b/>
          <w:bCs/>
          <w:color w:val="1C4883"/>
          <w:sz w:val="32"/>
          <w:szCs w:val="32"/>
          <w:lang w:val="es-ES"/>
        </w:rPr>
        <w:t xml:space="preserve"> </w:t>
      </w:r>
      <w:proofErr w:type="spellStart"/>
      <w:r w:rsidRPr="0042038B">
        <w:rPr>
          <w:rFonts w:ascii="FuturaLT-Bold" w:hAnsi="FuturaLT-Bold" w:cs="FuturaLT-Bold"/>
          <w:b/>
          <w:bCs/>
          <w:color w:val="1C4883"/>
          <w:sz w:val="32"/>
          <w:szCs w:val="32"/>
          <w:lang w:val="es-ES"/>
        </w:rPr>
        <w:t>Resonse</w:t>
      </w:r>
      <w:proofErr w:type="spellEnd"/>
      <w:r w:rsidRPr="0042038B">
        <w:rPr>
          <w:rFonts w:ascii="FuturaLT-Bold" w:hAnsi="FuturaLT-Bold" w:cs="FuturaLT-Bold"/>
          <w:b/>
          <w:bCs/>
          <w:color w:val="1C4883"/>
          <w:sz w:val="32"/>
          <w:szCs w:val="32"/>
          <w:lang w:val="es-ES"/>
        </w:rPr>
        <w:t xml:space="preserve">® Instructor </w:t>
      </w:r>
      <w:proofErr w:type="spellStart"/>
      <w:r w:rsidRPr="0042038B">
        <w:rPr>
          <w:rFonts w:ascii="FuturaLT-Bold" w:hAnsi="FuturaLT-Bold" w:cs="FuturaLT-Bold"/>
          <w:b/>
          <w:bCs/>
          <w:color w:val="1C4883"/>
          <w:sz w:val="32"/>
          <w:szCs w:val="32"/>
          <w:lang w:val="es-ES"/>
        </w:rPr>
        <w:t>Guide</w:t>
      </w:r>
      <w:proofErr w:type="spellEnd"/>
    </w:p>
    <w:p w:rsidR="00BA0610" w:rsidRPr="00726BA9" w:rsidRDefault="00BA0610" w:rsidP="00BA0610">
      <w:pPr>
        <w:jc w:val="both"/>
        <w:rPr>
          <w:color w:val="FF0000"/>
          <w:sz w:val="24"/>
          <w:szCs w:val="24"/>
          <w:lang w:val="es-ES"/>
        </w:rPr>
      </w:pPr>
      <w:r w:rsidRPr="00726BA9">
        <w:rPr>
          <w:sz w:val="24"/>
          <w:szCs w:val="24"/>
          <w:lang w:val="es-ES"/>
        </w:rPr>
        <w:t xml:space="preserve">Asegúrate de que tus </w:t>
      </w:r>
      <w:proofErr w:type="spellStart"/>
      <w:r w:rsidRPr="00726BA9">
        <w:rPr>
          <w:sz w:val="24"/>
          <w:szCs w:val="24"/>
          <w:lang w:val="es-ES"/>
        </w:rPr>
        <w:t>Emergency</w:t>
      </w:r>
      <w:proofErr w:type="spellEnd"/>
      <w:r w:rsidRPr="00726BA9">
        <w:rPr>
          <w:sz w:val="24"/>
          <w:szCs w:val="24"/>
          <w:lang w:val="es-ES"/>
        </w:rPr>
        <w:t xml:space="preserve"> </w:t>
      </w:r>
      <w:proofErr w:type="spellStart"/>
      <w:r w:rsidRPr="00726BA9">
        <w:rPr>
          <w:sz w:val="24"/>
          <w:szCs w:val="24"/>
          <w:lang w:val="es-ES"/>
        </w:rPr>
        <w:t>First</w:t>
      </w:r>
      <w:proofErr w:type="spellEnd"/>
      <w:r w:rsidRPr="00726BA9">
        <w:rPr>
          <w:sz w:val="24"/>
          <w:szCs w:val="24"/>
          <w:lang w:val="es-ES"/>
        </w:rPr>
        <w:t xml:space="preserve"> Response (EFR) Instructor </w:t>
      </w:r>
      <w:proofErr w:type="spellStart"/>
      <w:r w:rsidRPr="00726BA9">
        <w:rPr>
          <w:sz w:val="24"/>
          <w:szCs w:val="24"/>
          <w:lang w:val="es-ES"/>
        </w:rPr>
        <w:t>Guides</w:t>
      </w:r>
      <w:proofErr w:type="spellEnd"/>
      <w:r w:rsidRPr="00726BA9">
        <w:rPr>
          <w:sz w:val="24"/>
          <w:szCs w:val="24"/>
          <w:lang w:val="es-ES"/>
        </w:rPr>
        <w:t xml:space="preserve"> están actualizadas tomando </w:t>
      </w:r>
      <w:r w:rsidRPr="00726BA9">
        <w:rPr>
          <w:sz w:val="24"/>
          <w:szCs w:val="24"/>
          <w:lang w:val="es-ES"/>
        </w:rPr>
        <w:t>c</w:t>
      </w:r>
      <w:r w:rsidRPr="00726BA9">
        <w:rPr>
          <w:sz w:val="24"/>
          <w:szCs w:val="24"/>
          <w:lang w:val="es-ES"/>
        </w:rPr>
        <w:t xml:space="preserve">omo referencia el </w:t>
      </w:r>
      <w:r w:rsidRPr="00726BA9">
        <w:rPr>
          <w:color w:val="31849B" w:themeColor="accent5" w:themeShade="BF"/>
          <w:sz w:val="24"/>
          <w:szCs w:val="24"/>
          <w:lang w:val="es-ES"/>
        </w:rPr>
        <w:t>documento de erratas 2016</w:t>
      </w:r>
      <w:r w:rsidRPr="00726BA9">
        <w:rPr>
          <w:color w:val="C6D9F1" w:themeColor="text2" w:themeTint="33"/>
          <w:sz w:val="24"/>
          <w:szCs w:val="24"/>
          <w:lang w:val="es-ES"/>
        </w:rPr>
        <w:t xml:space="preserve"> </w:t>
      </w:r>
      <w:r w:rsidRPr="00726BA9">
        <w:rPr>
          <w:sz w:val="24"/>
          <w:szCs w:val="24"/>
          <w:lang w:val="es-ES"/>
        </w:rPr>
        <w:t xml:space="preserve">en el EFR y PADI Pros’ </w:t>
      </w:r>
      <w:proofErr w:type="spellStart"/>
      <w:r w:rsidRPr="00726BA9">
        <w:rPr>
          <w:sz w:val="24"/>
          <w:szCs w:val="24"/>
          <w:lang w:val="es-ES"/>
        </w:rPr>
        <w:t>Site</w:t>
      </w:r>
      <w:proofErr w:type="spellEnd"/>
      <w:r w:rsidRPr="00726BA9">
        <w:rPr>
          <w:sz w:val="24"/>
          <w:szCs w:val="24"/>
          <w:lang w:val="es-ES"/>
        </w:rPr>
        <w:t xml:space="preserve">. Este documento indica los cambios en las guías del instructor como resultado de las ILCOR </w:t>
      </w:r>
      <w:proofErr w:type="spellStart"/>
      <w:r w:rsidRPr="00726BA9">
        <w:rPr>
          <w:sz w:val="24"/>
          <w:szCs w:val="24"/>
          <w:lang w:val="es-ES"/>
        </w:rPr>
        <w:t>Guidelines</w:t>
      </w:r>
      <w:proofErr w:type="spellEnd"/>
      <w:r w:rsidRPr="00726BA9">
        <w:rPr>
          <w:sz w:val="24"/>
          <w:szCs w:val="24"/>
          <w:lang w:val="es-ES"/>
        </w:rPr>
        <w:t xml:space="preserve"> 2015. Las actualizaciones relacionadas con la versión en inglés de los manuales del alumno de </w:t>
      </w:r>
      <w:proofErr w:type="spellStart"/>
      <w:r w:rsidRPr="00726BA9">
        <w:rPr>
          <w:sz w:val="24"/>
          <w:szCs w:val="24"/>
          <w:lang w:val="es-ES"/>
        </w:rPr>
        <w:t>Emergency</w:t>
      </w:r>
      <w:proofErr w:type="spellEnd"/>
      <w:r w:rsidRPr="00726BA9">
        <w:rPr>
          <w:sz w:val="24"/>
          <w:szCs w:val="24"/>
          <w:lang w:val="es-ES"/>
        </w:rPr>
        <w:t xml:space="preserve"> </w:t>
      </w:r>
      <w:proofErr w:type="spellStart"/>
      <w:r w:rsidRPr="00726BA9">
        <w:rPr>
          <w:sz w:val="24"/>
          <w:szCs w:val="24"/>
          <w:lang w:val="es-ES"/>
        </w:rPr>
        <w:t>First</w:t>
      </w:r>
      <w:proofErr w:type="spellEnd"/>
      <w:r w:rsidRPr="00726BA9">
        <w:rPr>
          <w:sz w:val="24"/>
          <w:szCs w:val="24"/>
          <w:lang w:val="es-ES"/>
        </w:rPr>
        <w:t xml:space="preserve"> Response </w:t>
      </w:r>
      <w:proofErr w:type="spellStart"/>
      <w:r w:rsidRPr="00726BA9">
        <w:rPr>
          <w:sz w:val="24"/>
          <w:szCs w:val="24"/>
          <w:lang w:val="es-ES"/>
        </w:rPr>
        <w:t>Primary</w:t>
      </w:r>
      <w:proofErr w:type="spellEnd"/>
      <w:r w:rsidRPr="00726BA9">
        <w:rPr>
          <w:sz w:val="24"/>
          <w:szCs w:val="24"/>
          <w:lang w:val="es-ES"/>
        </w:rPr>
        <w:t xml:space="preserve"> and </w:t>
      </w:r>
      <w:proofErr w:type="spellStart"/>
      <w:r w:rsidRPr="00726BA9">
        <w:rPr>
          <w:sz w:val="24"/>
          <w:szCs w:val="24"/>
          <w:lang w:val="es-ES"/>
        </w:rPr>
        <w:t>Secondary</w:t>
      </w:r>
      <w:proofErr w:type="spellEnd"/>
      <w:r w:rsidRPr="00726BA9">
        <w:rPr>
          <w:sz w:val="24"/>
          <w:szCs w:val="24"/>
          <w:lang w:val="es-ES"/>
        </w:rPr>
        <w:t xml:space="preserve"> </w:t>
      </w:r>
      <w:proofErr w:type="spellStart"/>
      <w:r w:rsidRPr="00726BA9">
        <w:rPr>
          <w:sz w:val="24"/>
          <w:szCs w:val="24"/>
          <w:lang w:val="es-ES"/>
        </w:rPr>
        <w:t>Care</w:t>
      </w:r>
      <w:proofErr w:type="spellEnd"/>
      <w:r w:rsidRPr="00726BA9">
        <w:rPr>
          <w:sz w:val="24"/>
          <w:szCs w:val="24"/>
          <w:lang w:val="es-ES"/>
        </w:rPr>
        <w:t xml:space="preserve"> ya están disponibles. La EFR Quick Reference </w:t>
      </w:r>
      <w:proofErr w:type="spellStart"/>
      <w:r w:rsidRPr="00726BA9">
        <w:rPr>
          <w:sz w:val="24"/>
          <w:szCs w:val="24"/>
          <w:lang w:val="es-ES"/>
        </w:rPr>
        <w:t>Card</w:t>
      </w:r>
      <w:proofErr w:type="spellEnd"/>
      <w:r w:rsidRPr="00726BA9">
        <w:rPr>
          <w:sz w:val="24"/>
          <w:szCs w:val="24"/>
          <w:lang w:val="es-ES"/>
        </w:rPr>
        <w:t xml:space="preserve">, el manual </w:t>
      </w:r>
      <w:proofErr w:type="spellStart"/>
      <w:r w:rsidRPr="00726BA9">
        <w:rPr>
          <w:sz w:val="24"/>
          <w:szCs w:val="24"/>
          <w:lang w:val="es-ES"/>
        </w:rPr>
        <w:t>Care</w:t>
      </w:r>
      <w:proofErr w:type="spellEnd"/>
      <w:r w:rsidRPr="00726BA9">
        <w:rPr>
          <w:sz w:val="24"/>
          <w:szCs w:val="24"/>
          <w:lang w:val="es-ES"/>
        </w:rPr>
        <w:t xml:space="preserve"> </w:t>
      </w:r>
      <w:proofErr w:type="spellStart"/>
      <w:r w:rsidRPr="00726BA9">
        <w:rPr>
          <w:sz w:val="24"/>
          <w:szCs w:val="24"/>
          <w:lang w:val="es-ES"/>
        </w:rPr>
        <w:t>for</w:t>
      </w:r>
      <w:proofErr w:type="spellEnd"/>
      <w:r w:rsidRPr="00726BA9">
        <w:rPr>
          <w:sz w:val="24"/>
          <w:szCs w:val="24"/>
          <w:lang w:val="es-ES"/>
        </w:rPr>
        <w:t xml:space="preserve"> </w:t>
      </w:r>
      <w:proofErr w:type="spellStart"/>
      <w:r w:rsidRPr="00726BA9">
        <w:rPr>
          <w:sz w:val="24"/>
          <w:szCs w:val="24"/>
          <w:lang w:val="es-ES"/>
        </w:rPr>
        <w:t>Children</w:t>
      </w:r>
      <w:proofErr w:type="spellEnd"/>
      <w:r w:rsidRPr="00726BA9">
        <w:rPr>
          <w:sz w:val="24"/>
          <w:szCs w:val="24"/>
          <w:lang w:val="es-ES"/>
        </w:rPr>
        <w:t xml:space="preserve"> y los manuales CPR/AED estarán actualizados próximamente.</w:t>
      </w:r>
    </w:p>
    <w:p w:rsidR="00135876" w:rsidRPr="00726BA9" w:rsidRDefault="0042038B" w:rsidP="00135876">
      <w:pPr>
        <w:rPr>
          <w:rFonts w:ascii="AGaramond-Regular" w:hAnsi="AGaramond-Regular" w:cs="AGaramond-Regular"/>
          <w:color w:val="FF0000"/>
          <w:sz w:val="28"/>
          <w:szCs w:val="28"/>
        </w:rPr>
      </w:pPr>
      <w:r w:rsidRPr="00726BA9">
        <w:rPr>
          <w:rFonts w:ascii="AGaramond-Regular" w:hAnsi="AGaramond-Regular" w:cs="AGaramond-Regular"/>
          <w:color w:val="FF0000"/>
          <w:sz w:val="28"/>
          <w:szCs w:val="28"/>
        </w:rPr>
        <w:lastRenderedPageBreak/>
        <w:t xml:space="preserve">Cuarto </w:t>
      </w:r>
      <w:proofErr w:type="spellStart"/>
      <w:r w:rsidRPr="00726BA9">
        <w:rPr>
          <w:rFonts w:ascii="AGaramond-Regular" w:hAnsi="AGaramond-Regular" w:cs="AGaramond-Regular"/>
          <w:color w:val="FF0000"/>
          <w:sz w:val="28"/>
          <w:szCs w:val="28"/>
        </w:rPr>
        <w:t>Cuarto</w:t>
      </w:r>
      <w:proofErr w:type="spellEnd"/>
      <w:r w:rsidRPr="00726BA9">
        <w:rPr>
          <w:rFonts w:ascii="AGaramond-Regular" w:hAnsi="AGaramond-Regular" w:cs="AGaramond-Regular"/>
          <w:color w:val="FF0000"/>
          <w:sz w:val="28"/>
          <w:szCs w:val="28"/>
        </w:rPr>
        <w:t xml:space="preserve"> </w:t>
      </w:r>
      <w:r w:rsidR="00135876" w:rsidRPr="00726BA9">
        <w:rPr>
          <w:rFonts w:ascii="AGaramond-Regular" w:hAnsi="AGaramond-Regular" w:cs="AGaramond-Regular"/>
          <w:color w:val="FF0000"/>
          <w:sz w:val="28"/>
          <w:szCs w:val="28"/>
        </w:rPr>
        <w:t>2016</w:t>
      </w:r>
    </w:p>
    <w:p w:rsidR="0042038B" w:rsidRPr="00726BA9" w:rsidRDefault="0042038B" w:rsidP="0042038B">
      <w:pPr>
        <w:jc w:val="both"/>
        <w:rPr>
          <w:sz w:val="24"/>
          <w:szCs w:val="24"/>
          <w:lang w:val="es-ES"/>
        </w:rPr>
      </w:pPr>
      <w:r w:rsidRPr="006429EA">
        <w:rPr>
          <w:b/>
          <w:color w:val="365F91" w:themeColor="accent1" w:themeShade="BF"/>
          <w:sz w:val="28"/>
          <w:szCs w:val="28"/>
          <w:lang w:val="es-ES"/>
        </w:rPr>
        <w:t>P.</w:t>
      </w:r>
      <w:r w:rsidRPr="0042038B">
        <w:rPr>
          <w:lang w:val="es-ES"/>
        </w:rPr>
        <w:t xml:space="preserve"> </w:t>
      </w:r>
      <w:r w:rsidRPr="00726BA9">
        <w:rPr>
          <w:b/>
          <w:sz w:val="24"/>
          <w:szCs w:val="24"/>
          <w:lang w:val="es-ES"/>
        </w:rPr>
        <w:t xml:space="preserve">En los cursos de </w:t>
      </w:r>
      <w:proofErr w:type="spellStart"/>
      <w:r w:rsidRPr="00726BA9">
        <w:rPr>
          <w:b/>
          <w:sz w:val="24"/>
          <w:szCs w:val="24"/>
          <w:lang w:val="es-ES"/>
        </w:rPr>
        <w:t>Emergency</w:t>
      </w:r>
      <w:proofErr w:type="spellEnd"/>
      <w:r w:rsidRPr="00726BA9">
        <w:rPr>
          <w:b/>
          <w:sz w:val="24"/>
          <w:szCs w:val="24"/>
          <w:lang w:val="es-ES"/>
        </w:rPr>
        <w:t xml:space="preserve"> </w:t>
      </w:r>
      <w:proofErr w:type="spellStart"/>
      <w:r w:rsidRPr="00726BA9">
        <w:rPr>
          <w:b/>
          <w:sz w:val="24"/>
          <w:szCs w:val="24"/>
          <w:lang w:val="es-ES"/>
        </w:rPr>
        <w:t>First</w:t>
      </w:r>
      <w:proofErr w:type="spellEnd"/>
      <w:r w:rsidRPr="00726BA9">
        <w:rPr>
          <w:b/>
          <w:sz w:val="24"/>
          <w:szCs w:val="24"/>
          <w:lang w:val="es-ES"/>
        </w:rPr>
        <w:t xml:space="preserve"> Response® (EFR®) se menciona que si por algún motivo un socorrista de emergencia no puede o no quiere proporcionar respiraciones de rescate en una emergencia real en la que se requiera RCP, todavía se puede ayudar realizando sólo compresiones. ¿Cómo se traslada esto a la RCP para víctimas de ahogamiento?</w:t>
      </w:r>
      <w:r w:rsidRPr="00726BA9">
        <w:rPr>
          <w:sz w:val="24"/>
          <w:szCs w:val="24"/>
          <w:lang w:val="es-ES"/>
        </w:rPr>
        <w:t xml:space="preserve"> </w:t>
      </w:r>
    </w:p>
    <w:p w:rsidR="0042038B" w:rsidRPr="00726BA9" w:rsidRDefault="0042038B" w:rsidP="0042038B">
      <w:pPr>
        <w:jc w:val="both"/>
        <w:rPr>
          <w:sz w:val="24"/>
          <w:szCs w:val="24"/>
          <w:lang w:val="es-ES"/>
        </w:rPr>
      </w:pPr>
      <w:r w:rsidRPr="006429EA">
        <w:rPr>
          <w:b/>
          <w:color w:val="365F91" w:themeColor="accent1" w:themeShade="BF"/>
          <w:sz w:val="28"/>
          <w:szCs w:val="28"/>
          <w:lang w:val="es-ES"/>
        </w:rPr>
        <w:t>R.</w:t>
      </w:r>
      <w:r w:rsidRPr="006429EA">
        <w:rPr>
          <w:color w:val="365F91" w:themeColor="accent1" w:themeShade="BF"/>
          <w:lang w:val="es-ES"/>
        </w:rPr>
        <w:t xml:space="preserve"> </w:t>
      </w:r>
      <w:r w:rsidRPr="00726BA9">
        <w:rPr>
          <w:sz w:val="24"/>
          <w:szCs w:val="24"/>
          <w:lang w:val="es-ES"/>
        </w:rPr>
        <w:t xml:space="preserve">Se recomienda con más énfasis la administración de respiraciones de rescate para víctimas de ahogamiento. Como en los accidentes de buceo a menudo se sospecha que la ausencia de respiración sea debida al ahogamiento, la respiración de rescate sigue siendo un ejercicio clave en el rescate de buceo. El curso PADI </w:t>
      </w:r>
      <w:proofErr w:type="spellStart"/>
      <w:r w:rsidRPr="00726BA9">
        <w:rPr>
          <w:sz w:val="24"/>
          <w:szCs w:val="24"/>
          <w:lang w:val="es-ES"/>
        </w:rPr>
        <w:t>Rescue</w:t>
      </w:r>
      <w:proofErr w:type="spellEnd"/>
      <w:r w:rsidRPr="00726BA9">
        <w:rPr>
          <w:sz w:val="24"/>
          <w:szCs w:val="24"/>
          <w:lang w:val="es-ES"/>
        </w:rPr>
        <w:t xml:space="preserve"> </w:t>
      </w:r>
      <w:proofErr w:type="spellStart"/>
      <w:r w:rsidRPr="00726BA9">
        <w:rPr>
          <w:sz w:val="24"/>
          <w:szCs w:val="24"/>
          <w:lang w:val="es-ES"/>
        </w:rPr>
        <w:t>Diver</w:t>
      </w:r>
      <w:proofErr w:type="spellEnd"/>
      <w:r w:rsidRPr="00726BA9">
        <w:rPr>
          <w:sz w:val="24"/>
          <w:szCs w:val="24"/>
          <w:lang w:val="es-ES"/>
        </w:rPr>
        <w:t xml:space="preserve"> enseña a los buceadores a proporcionar respiraciones de rescate en el agua, y a empezar la RCP cuando se pueda estar en una plataforma estable – incluyendo tanto las respiraciones de rescate como las compresiones para ayudar a una víctima de un accidente de buceo que no respira. En muchos países, el protocolo para casos en los que se sospecha de un ahogamiento es iniciar inmediatamente la RCP si es posible; proporcionando primero respiraciones de rescate, seguidas de compresiones en el pecho. </w:t>
      </w:r>
    </w:p>
    <w:p w:rsidR="0042038B" w:rsidRPr="00726BA9" w:rsidRDefault="0042038B" w:rsidP="0042038B">
      <w:pPr>
        <w:jc w:val="both"/>
        <w:rPr>
          <w:sz w:val="24"/>
          <w:szCs w:val="24"/>
          <w:lang w:val="es-ES"/>
        </w:rPr>
      </w:pPr>
      <w:r w:rsidRPr="00726BA9">
        <w:rPr>
          <w:sz w:val="24"/>
          <w:szCs w:val="24"/>
          <w:lang w:val="es-ES"/>
        </w:rPr>
        <w:t xml:space="preserve">Siguiendo las recomendaciones básicas del ILCOR, en otros países los representantes locales del ILCOR resaltan la necesidad de la respiración de rescate si se sospecha ahogamiento, pero no especifican que haya que empezar la RCP con las respiraciones. Los expertos dentro de la comunidad médica no se ponen de acuerdo en la importancia de proporcionar primero las respiraciones en casos de ahogamiento, pero prácticamente todos están de acuerdo en que es importante empezar lo antes posible la RCP (respiraciones y compresiones). </w:t>
      </w:r>
    </w:p>
    <w:p w:rsidR="0042038B" w:rsidRPr="00726BA9" w:rsidRDefault="0042038B" w:rsidP="0042038B">
      <w:pPr>
        <w:jc w:val="both"/>
        <w:rPr>
          <w:rFonts w:ascii="AGaramond-Regular" w:hAnsi="AGaramond-Regular" w:cs="AGaramond-Regular"/>
          <w:color w:val="FF0000"/>
          <w:sz w:val="24"/>
          <w:szCs w:val="24"/>
          <w:lang w:val="es-ES"/>
        </w:rPr>
      </w:pPr>
      <w:r w:rsidRPr="00726BA9">
        <w:rPr>
          <w:sz w:val="24"/>
          <w:szCs w:val="24"/>
          <w:lang w:val="es-ES"/>
        </w:rPr>
        <w:t>Administrar compresiones en el pecho con respiraciones de rescate sigue siendo la norma de cuidado (con mayores posibilidades de obtener un resultado exitoso) para la RCP realizada por personas no profesionales, por lo que las dos técnicas se enseñan como un proceso de RCP de dos pasos en los cursos de EFR. En cualquier emergencia con un paciente que no respira, lo ideal no es administrar sólo compresiones en el pecho, pero si por alguna razón el socorrista no puede o tiene miedo de dar respiraciones de rescate, entonces se considera beneficioso administrar sólo compresiones en el pecho.</w:t>
      </w:r>
    </w:p>
    <w:p w:rsidR="0042038B" w:rsidRPr="00726BA9" w:rsidRDefault="0042038B" w:rsidP="00135876">
      <w:pPr>
        <w:rPr>
          <w:rFonts w:ascii="AGaramond-Regular" w:hAnsi="AGaramond-Regular" w:cs="AGaramond-Regular"/>
          <w:color w:val="FF0000"/>
          <w:sz w:val="24"/>
          <w:szCs w:val="24"/>
          <w:lang w:val="es-ES"/>
        </w:rPr>
      </w:pPr>
    </w:p>
    <w:p w:rsidR="002335A3" w:rsidRPr="00726BA9" w:rsidRDefault="0042038B" w:rsidP="006429EA">
      <w:pPr>
        <w:rPr>
          <w:rFonts w:ascii="EamesCenturyModern-Regular" w:hAnsi="EamesCenturyModern-Regular" w:cs="EamesCenturyModern-Regular"/>
          <w:color w:val="FF0000"/>
          <w:sz w:val="28"/>
          <w:szCs w:val="28"/>
        </w:rPr>
      </w:pPr>
      <w:r w:rsidRPr="00726BA9">
        <w:rPr>
          <w:rFonts w:ascii="EamesCenturyModern-Regular" w:hAnsi="EamesCenturyModern-Regular" w:cs="EamesCenturyModern-Regular"/>
          <w:color w:val="FF0000"/>
          <w:sz w:val="28"/>
          <w:szCs w:val="28"/>
        </w:rPr>
        <w:t xml:space="preserve">Cuarto </w:t>
      </w:r>
      <w:proofErr w:type="spellStart"/>
      <w:r w:rsidRPr="00726BA9">
        <w:rPr>
          <w:rFonts w:ascii="EamesCenturyModern-Regular" w:hAnsi="EamesCenturyModern-Regular" w:cs="EamesCenturyModern-Regular"/>
          <w:color w:val="FF0000"/>
          <w:sz w:val="28"/>
          <w:szCs w:val="28"/>
        </w:rPr>
        <w:t>Cuarto</w:t>
      </w:r>
      <w:proofErr w:type="spellEnd"/>
      <w:r w:rsidRPr="00726BA9">
        <w:rPr>
          <w:rFonts w:ascii="EamesCenturyModern-Regular" w:hAnsi="EamesCenturyModern-Regular" w:cs="EamesCenturyModern-Regular"/>
          <w:color w:val="FF0000"/>
          <w:sz w:val="28"/>
          <w:szCs w:val="28"/>
        </w:rPr>
        <w:t xml:space="preserve"> </w:t>
      </w:r>
      <w:r w:rsidR="00E64854" w:rsidRPr="00726BA9">
        <w:rPr>
          <w:rFonts w:ascii="EamesCenturyModern-Regular" w:hAnsi="EamesCenturyModern-Regular" w:cs="EamesCenturyModern-Regular"/>
          <w:color w:val="FF0000"/>
          <w:sz w:val="28"/>
          <w:szCs w:val="28"/>
        </w:rPr>
        <w:t>2018</w:t>
      </w:r>
    </w:p>
    <w:p w:rsidR="0042038B" w:rsidRDefault="0042038B" w:rsidP="002335A3">
      <w:pPr>
        <w:autoSpaceDE w:val="0"/>
        <w:autoSpaceDN w:val="0"/>
        <w:adjustRightInd w:val="0"/>
        <w:rPr>
          <w:rStyle w:val="fontstyle01"/>
        </w:rPr>
      </w:pPr>
      <w:r>
        <w:rPr>
          <w:rFonts w:ascii="FuturaLT-Bold" w:hAnsi="FuturaLT-Bold" w:cs="FuturaLT-Bold"/>
          <w:b/>
          <w:bCs/>
          <w:color w:val="1C4883"/>
          <w:sz w:val="32"/>
          <w:szCs w:val="32"/>
          <w:lang w:val="es-ES"/>
        </w:rPr>
        <w:t xml:space="preserve">Consenso ILCOR </w:t>
      </w:r>
      <w:proofErr w:type="gramStart"/>
      <w:r>
        <w:rPr>
          <w:rFonts w:ascii="FuturaLT-Bold" w:hAnsi="FuturaLT-Bold" w:cs="FuturaLT-Bold"/>
          <w:b/>
          <w:bCs/>
          <w:color w:val="1C4883"/>
          <w:sz w:val="32"/>
          <w:szCs w:val="32"/>
          <w:lang w:val="es-ES"/>
        </w:rPr>
        <w:t>Marzo</w:t>
      </w:r>
      <w:proofErr w:type="gramEnd"/>
      <w:r>
        <w:rPr>
          <w:rFonts w:ascii="FuturaLT-Bold" w:hAnsi="FuturaLT-Bold" w:cs="FuturaLT-Bold"/>
          <w:b/>
          <w:bCs/>
          <w:color w:val="1C4883"/>
          <w:sz w:val="32"/>
          <w:szCs w:val="32"/>
          <w:lang w:val="es-ES"/>
        </w:rPr>
        <w:t xml:space="preserve"> 2018</w:t>
      </w:r>
    </w:p>
    <w:p w:rsidR="006429EA" w:rsidRPr="00726BA9" w:rsidRDefault="0042038B" w:rsidP="0042038B">
      <w:pPr>
        <w:autoSpaceDE w:val="0"/>
        <w:autoSpaceDN w:val="0"/>
        <w:adjustRightInd w:val="0"/>
        <w:jc w:val="both"/>
        <w:rPr>
          <w:sz w:val="24"/>
          <w:szCs w:val="24"/>
          <w:lang w:val="es-ES"/>
        </w:rPr>
      </w:pPr>
      <w:r w:rsidRPr="00726BA9">
        <w:rPr>
          <w:sz w:val="24"/>
          <w:szCs w:val="24"/>
          <w:lang w:val="es-ES"/>
        </w:rPr>
        <w:t xml:space="preserve">Los cursos de </w:t>
      </w:r>
      <w:proofErr w:type="spellStart"/>
      <w:r w:rsidRPr="00726BA9">
        <w:rPr>
          <w:sz w:val="24"/>
          <w:szCs w:val="24"/>
          <w:lang w:val="es-ES"/>
        </w:rPr>
        <w:t>Emergency</w:t>
      </w:r>
      <w:proofErr w:type="spellEnd"/>
      <w:r w:rsidRPr="00726BA9">
        <w:rPr>
          <w:sz w:val="24"/>
          <w:szCs w:val="24"/>
          <w:lang w:val="es-ES"/>
        </w:rPr>
        <w:t xml:space="preserve"> </w:t>
      </w:r>
      <w:proofErr w:type="spellStart"/>
      <w:r w:rsidRPr="00726BA9">
        <w:rPr>
          <w:sz w:val="24"/>
          <w:szCs w:val="24"/>
          <w:lang w:val="es-ES"/>
        </w:rPr>
        <w:t>First</w:t>
      </w:r>
      <w:proofErr w:type="spellEnd"/>
      <w:r w:rsidRPr="00726BA9">
        <w:rPr>
          <w:sz w:val="24"/>
          <w:szCs w:val="24"/>
          <w:lang w:val="es-ES"/>
        </w:rPr>
        <w:t xml:space="preserve"> Response y PADI están al día de la investigación actual y las recomendaciones de tratamiento en cuidados de emergencia. Las noticias más recientes indican que no son necesarios cambios en los procedimientos de RCP en los cursos EFR. Después de una reevaluación de ciencia e investigación, el Consenso más reciente del International Liaison </w:t>
      </w:r>
      <w:proofErr w:type="spellStart"/>
      <w:r w:rsidRPr="00726BA9">
        <w:rPr>
          <w:sz w:val="24"/>
          <w:szCs w:val="24"/>
          <w:lang w:val="es-ES"/>
        </w:rPr>
        <w:t>Committee</w:t>
      </w:r>
      <w:proofErr w:type="spellEnd"/>
      <w:r w:rsidRPr="00726BA9">
        <w:rPr>
          <w:sz w:val="24"/>
          <w:szCs w:val="24"/>
          <w:lang w:val="es-ES"/>
        </w:rPr>
        <w:t xml:space="preserve"> </w:t>
      </w:r>
      <w:proofErr w:type="spellStart"/>
      <w:r w:rsidRPr="00726BA9">
        <w:rPr>
          <w:sz w:val="24"/>
          <w:szCs w:val="24"/>
          <w:lang w:val="es-ES"/>
        </w:rPr>
        <w:t>on</w:t>
      </w:r>
      <w:proofErr w:type="spellEnd"/>
      <w:r w:rsidRPr="00726BA9">
        <w:rPr>
          <w:sz w:val="24"/>
          <w:szCs w:val="24"/>
          <w:lang w:val="es-ES"/>
        </w:rPr>
        <w:t xml:space="preserve"> </w:t>
      </w:r>
      <w:proofErr w:type="spellStart"/>
      <w:r w:rsidRPr="00726BA9">
        <w:rPr>
          <w:sz w:val="24"/>
          <w:szCs w:val="24"/>
          <w:lang w:val="es-ES"/>
        </w:rPr>
        <w:t>Resuscitation</w:t>
      </w:r>
      <w:proofErr w:type="spellEnd"/>
      <w:r w:rsidRPr="00726BA9">
        <w:rPr>
          <w:sz w:val="24"/>
          <w:szCs w:val="24"/>
          <w:lang w:val="es-ES"/>
        </w:rPr>
        <w:t xml:space="preserve"> (ILCOR) sobre Recomendaciones de ciencia y tratamiento no incluye ningún cambio en la RCP de los no profesionales. ILCOR reafirmó tres áreas de tratamiento de los no profesionales como se publicó en la revista </w:t>
      </w:r>
      <w:proofErr w:type="spellStart"/>
      <w:r w:rsidRPr="00726BA9">
        <w:rPr>
          <w:sz w:val="24"/>
          <w:szCs w:val="24"/>
          <w:lang w:val="es-ES"/>
        </w:rPr>
        <w:t>Resuscitation</w:t>
      </w:r>
      <w:proofErr w:type="spellEnd"/>
      <w:r w:rsidRPr="00726BA9">
        <w:rPr>
          <w:sz w:val="24"/>
          <w:szCs w:val="24"/>
          <w:lang w:val="es-ES"/>
        </w:rPr>
        <w:t xml:space="preserve"> 121 (2017) 201-214: </w:t>
      </w:r>
    </w:p>
    <w:p w:rsidR="006429EA" w:rsidRPr="00726BA9" w:rsidRDefault="0042038B" w:rsidP="006429EA">
      <w:pPr>
        <w:pStyle w:val="Prrafodelista"/>
        <w:numPr>
          <w:ilvl w:val="0"/>
          <w:numId w:val="4"/>
        </w:numPr>
        <w:autoSpaceDE w:val="0"/>
        <w:autoSpaceDN w:val="0"/>
        <w:adjustRightInd w:val="0"/>
        <w:jc w:val="both"/>
        <w:rPr>
          <w:rFonts w:ascii="TitlingGothicFBNarrow-Bold" w:hAnsi="TitlingGothicFBNarrow-Bold"/>
          <w:b/>
          <w:bCs/>
          <w:i/>
          <w:color w:val="000000"/>
          <w:sz w:val="24"/>
          <w:szCs w:val="24"/>
          <w:lang w:val="es-ES"/>
        </w:rPr>
      </w:pPr>
      <w:r w:rsidRPr="00726BA9">
        <w:rPr>
          <w:i/>
          <w:sz w:val="24"/>
          <w:szCs w:val="24"/>
          <w:lang w:val="es-ES"/>
        </w:rPr>
        <w:t xml:space="preserve">Seguimos recomendando que los no profesionales realicen compresiones de pecho para todos los pacientes en parada cardíaca. </w:t>
      </w:r>
      <w:r w:rsidR="006429EA" w:rsidRPr="00726BA9">
        <w:rPr>
          <w:i/>
          <w:sz w:val="24"/>
          <w:szCs w:val="24"/>
          <w:lang w:val="es-ES"/>
        </w:rPr>
        <w:t xml:space="preserve"> </w:t>
      </w:r>
      <w:r w:rsidRPr="00726BA9">
        <w:rPr>
          <w:i/>
          <w:sz w:val="24"/>
          <w:szCs w:val="24"/>
          <w:lang w:val="es-ES"/>
        </w:rPr>
        <w:t xml:space="preserve">Sugerimos que los no profesionales que estén entrenados, sean capaces y quieran administrar compresiones en el pecho y respiraciones de rescate lo hagan para todos los pacientes adultos en parada cardíaca. </w:t>
      </w:r>
    </w:p>
    <w:p w:rsidR="006429EA" w:rsidRPr="00726BA9" w:rsidRDefault="0042038B" w:rsidP="006429EA">
      <w:pPr>
        <w:pStyle w:val="Prrafodelista"/>
        <w:numPr>
          <w:ilvl w:val="0"/>
          <w:numId w:val="4"/>
        </w:numPr>
        <w:autoSpaceDE w:val="0"/>
        <w:autoSpaceDN w:val="0"/>
        <w:adjustRightInd w:val="0"/>
        <w:jc w:val="both"/>
        <w:rPr>
          <w:rFonts w:ascii="TitlingGothicFBNarrow-Bold" w:hAnsi="TitlingGothicFBNarrow-Bold"/>
          <w:b/>
          <w:bCs/>
          <w:i/>
          <w:color w:val="000000"/>
          <w:sz w:val="24"/>
          <w:szCs w:val="24"/>
          <w:lang w:val="es-ES"/>
        </w:rPr>
      </w:pPr>
      <w:r w:rsidRPr="00726BA9">
        <w:rPr>
          <w:i/>
          <w:sz w:val="24"/>
          <w:szCs w:val="24"/>
          <w:lang w:val="es-ES"/>
        </w:rPr>
        <w:t xml:space="preserve">Recomendamos una relación de compresiones/ ventilaciones (CV) de 30:2 frente a cualquier otra relación CV en pacientes en parada cardíaca. </w:t>
      </w:r>
    </w:p>
    <w:p w:rsidR="0042038B" w:rsidRPr="00726BA9" w:rsidRDefault="0042038B" w:rsidP="006429EA">
      <w:pPr>
        <w:pStyle w:val="Prrafodelista"/>
        <w:numPr>
          <w:ilvl w:val="0"/>
          <w:numId w:val="4"/>
        </w:numPr>
        <w:autoSpaceDE w:val="0"/>
        <w:autoSpaceDN w:val="0"/>
        <w:adjustRightInd w:val="0"/>
        <w:jc w:val="both"/>
        <w:rPr>
          <w:rStyle w:val="fontstyle01"/>
          <w:i/>
          <w:sz w:val="24"/>
          <w:szCs w:val="24"/>
          <w:lang w:val="es-ES"/>
        </w:rPr>
      </w:pPr>
      <w:r w:rsidRPr="00726BA9">
        <w:rPr>
          <w:i/>
          <w:sz w:val="24"/>
          <w:szCs w:val="24"/>
          <w:lang w:val="es-ES"/>
        </w:rPr>
        <w:lastRenderedPageBreak/>
        <w:t xml:space="preserve">Recomendamos que los no profesionales proporcionen RCP con ventilación para bebés y niños de menos de 18 años en parada cardíaca. Seguimos recomendando </w:t>
      </w:r>
      <w:proofErr w:type="gramStart"/>
      <w:r w:rsidRPr="00726BA9">
        <w:rPr>
          <w:i/>
          <w:sz w:val="24"/>
          <w:szCs w:val="24"/>
          <w:lang w:val="es-ES"/>
        </w:rPr>
        <w:t>que</w:t>
      </w:r>
      <w:proofErr w:type="gramEnd"/>
      <w:r w:rsidRPr="00726BA9">
        <w:rPr>
          <w:i/>
          <w:sz w:val="24"/>
          <w:szCs w:val="24"/>
          <w:lang w:val="es-ES"/>
        </w:rPr>
        <w:t xml:space="preserve"> si los no profesionales no pueden proporcionar respiraciones de rescate como parte de la RCP para bebés y niños menores de 18 años en parada cardíaca, al menos deberían proporcionar compresiones en el pecho.</w:t>
      </w:r>
    </w:p>
    <w:p w:rsidR="00E64854" w:rsidRPr="00726BA9" w:rsidRDefault="008F76D7" w:rsidP="006429EA">
      <w:pPr>
        <w:autoSpaceDE w:val="0"/>
        <w:autoSpaceDN w:val="0"/>
        <w:adjustRightInd w:val="0"/>
        <w:rPr>
          <w:rFonts w:ascii="EamesCenturyModern-Regular" w:hAnsi="EamesCenturyModern-Regular" w:cs="EamesCenturyModern-Regular"/>
          <w:color w:val="FF0000"/>
          <w:sz w:val="28"/>
          <w:szCs w:val="28"/>
          <w:lang w:val="es-ES"/>
        </w:rPr>
      </w:pPr>
      <w:r w:rsidRPr="006429EA">
        <w:rPr>
          <w:rFonts w:ascii="TitlingGothicFBNarrow-Bold" w:hAnsi="TitlingGothicFBNarrow-Bold"/>
          <w:b/>
          <w:bCs/>
          <w:i/>
          <w:color w:val="000000"/>
          <w:sz w:val="26"/>
          <w:szCs w:val="26"/>
          <w:lang w:val="es-ES"/>
        </w:rPr>
        <w:br/>
      </w:r>
      <w:r w:rsidR="006429EA" w:rsidRPr="00726BA9">
        <w:rPr>
          <w:rFonts w:ascii="EamesCenturyModern-Regular" w:hAnsi="EamesCenturyModern-Regular" w:cs="EamesCenturyModern-Regular"/>
          <w:color w:val="FF0000"/>
          <w:sz w:val="28"/>
          <w:szCs w:val="28"/>
          <w:lang w:val="es-ES"/>
        </w:rPr>
        <w:t xml:space="preserve">Primer Cuarto </w:t>
      </w:r>
      <w:r w:rsidR="00E64854" w:rsidRPr="00726BA9">
        <w:rPr>
          <w:rFonts w:ascii="EamesCenturyModern-Regular" w:hAnsi="EamesCenturyModern-Regular" w:cs="EamesCenturyModern-Regular"/>
          <w:color w:val="FF0000"/>
          <w:sz w:val="28"/>
          <w:szCs w:val="28"/>
          <w:lang w:val="es-ES"/>
        </w:rPr>
        <w:t>2019</w:t>
      </w:r>
    </w:p>
    <w:p w:rsidR="006429EA" w:rsidRDefault="006429EA" w:rsidP="00E64854">
      <w:pPr>
        <w:rPr>
          <w:lang w:val="es-ES"/>
        </w:rPr>
      </w:pPr>
      <w:r>
        <w:rPr>
          <w:rFonts w:ascii="FuturaLT-Bold" w:hAnsi="FuturaLT-Bold" w:cs="FuturaLT-Bold"/>
          <w:b/>
          <w:bCs/>
          <w:color w:val="1C4883"/>
          <w:sz w:val="32"/>
          <w:szCs w:val="32"/>
          <w:lang w:val="es-ES"/>
        </w:rPr>
        <w:t xml:space="preserve">Dispositivos de </w:t>
      </w:r>
      <w:proofErr w:type="spellStart"/>
      <w:r>
        <w:rPr>
          <w:rFonts w:ascii="FuturaLT-Bold" w:hAnsi="FuturaLT-Bold" w:cs="FuturaLT-Bold"/>
          <w:b/>
          <w:bCs/>
          <w:color w:val="1C4883"/>
          <w:sz w:val="32"/>
          <w:szCs w:val="32"/>
          <w:lang w:val="es-ES"/>
        </w:rPr>
        <w:t>Feedback</w:t>
      </w:r>
      <w:proofErr w:type="spellEnd"/>
      <w:r>
        <w:rPr>
          <w:rFonts w:ascii="FuturaLT-Bold" w:hAnsi="FuturaLT-Bold" w:cs="FuturaLT-Bold"/>
          <w:b/>
          <w:bCs/>
          <w:color w:val="1C4883"/>
          <w:sz w:val="32"/>
          <w:szCs w:val="32"/>
          <w:lang w:val="es-ES"/>
        </w:rPr>
        <w:t xml:space="preserve"> Inmediato en el Entrenamiento de RCP </w:t>
      </w:r>
    </w:p>
    <w:p w:rsidR="006429EA" w:rsidRPr="00726BA9" w:rsidRDefault="006429EA" w:rsidP="00E64854">
      <w:pPr>
        <w:rPr>
          <w:sz w:val="24"/>
          <w:szCs w:val="24"/>
          <w:lang w:val="es-ES"/>
        </w:rPr>
      </w:pPr>
      <w:r w:rsidRPr="006429EA">
        <w:rPr>
          <w:b/>
          <w:color w:val="365F91" w:themeColor="accent1" w:themeShade="BF"/>
          <w:sz w:val="28"/>
          <w:szCs w:val="28"/>
          <w:lang w:val="es-ES"/>
        </w:rPr>
        <w:t>P.</w:t>
      </w:r>
      <w:r w:rsidRPr="006429EA">
        <w:rPr>
          <w:color w:val="365F91" w:themeColor="accent1" w:themeShade="BF"/>
          <w:lang w:val="es-ES"/>
        </w:rPr>
        <w:t xml:space="preserve"> </w:t>
      </w:r>
      <w:r w:rsidRPr="00726BA9">
        <w:rPr>
          <w:sz w:val="24"/>
          <w:szCs w:val="24"/>
          <w:lang w:val="es-ES"/>
        </w:rPr>
        <w:t xml:space="preserve">Puedo utilizar maniquíes de </w:t>
      </w:r>
      <w:proofErr w:type="spellStart"/>
      <w:r w:rsidRPr="00726BA9">
        <w:rPr>
          <w:sz w:val="24"/>
          <w:szCs w:val="24"/>
          <w:lang w:val="es-ES"/>
        </w:rPr>
        <w:t>feedback</w:t>
      </w:r>
      <w:proofErr w:type="spellEnd"/>
      <w:r w:rsidRPr="00726BA9">
        <w:rPr>
          <w:sz w:val="24"/>
          <w:szCs w:val="24"/>
          <w:lang w:val="es-ES"/>
        </w:rPr>
        <w:t xml:space="preserve"> o dispositivos que indiquen a los alumnos que su ritmo y profundidad de compresiones es el adecuado en los cursos de EFR</w:t>
      </w:r>
      <w:proofErr w:type="gramStart"/>
      <w:r w:rsidRPr="00726BA9">
        <w:rPr>
          <w:sz w:val="24"/>
          <w:szCs w:val="24"/>
          <w:lang w:val="es-ES"/>
        </w:rPr>
        <w:t>® ?</w:t>
      </w:r>
      <w:proofErr w:type="gramEnd"/>
      <w:r w:rsidRPr="00726BA9">
        <w:rPr>
          <w:sz w:val="24"/>
          <w:szCs w:val="24"/>
          <w:lang w:val="es-ES"/>
        </w:rPr>
        <w:t xml:space="preserve"> </w:t>
      </w:r>
    </w:p>
    <w:p w:rsidR="00726BA9" w:rsidRDefault="006429EA" w:rsidP="00726BA9">
      <w:pPr>
        <w:jc w:val="both"/>
        <w:rPr>
          <w:sz w:val="24"/>
          <w:szCs w:val="24"/>
          <w:lang w:val="es-ES"/>
        </w:rPr>
      </w:pPr>
      <w:r w:rsidRPr="006429EA">
        <w:rPr>
          <w:b/>
          <w:color w:val="365F91" w:themeColor="accent1" w:themeShade="BF"/>
          <w:sz w:val="28"/>
          <w:szCs w:val="28"/>
          <w:lang w:val="es-ES"/>
        </w:rPr>
        <w:t>R.</w:t>
      </w:r>
      <w:r w:rsidRPr="006429EA">
        <w:rPr>
          <w:lang w:val="es-ES"/>
        </w:rPr>
        <w:t xml:space="preserve"> </w:t>
      </w:r>
      <w:r w:rsidRPr="00726BA9">
        <w:rPr>
          <w:sz w:val="24"/>
          <w:szCs w:val="24"/>
          <w:lang w:val="es-ES"/>
        </w:rPr>
        <w:t xml:space="preserve">Por supuesto. Al menos un consejo de resucitación, la American Heart </w:t>
      </w:r>
      <w:proofErr w:type="spellStart"/>
      <w:r w:rsidRPr="00726BA9">
        <w:rPr>
          <w:sz w:val="24"/>
          <w:szCs w:val="24"/>
          <w:lang w:val="es-ES"/>
        </w:rPr>
        <w:t>Association</w:t>
      </w:r>
      <w:proofErr w:type="spellEnd"/>
      <w:r w:rsidRPr="00726BA9">
        <w:rPr>
          <w:sz w:val="24"/>
          <w:szCs w:val="24"/>
          <w:lang w:val="es-ES"/>
        </w:rPr>
        <w:t xml:space="preserve">, recomienda el uso de dispositivos de </w:t>
      </w:r>
      <w:proofErr w:type="spellStart"/>
      <w:r w:rsidRPr="00726BA9">
        <w:rPr>
          <w:sz w:val="24"/>
          <w:szCs w:val="24"/>
          <w:lang w:val="es-ES"/>
        </w:rPr>
        <w:t>feedback</w:t>
      </w:r>
      <w:proofErr w:type="spellEnd"/>
      <w:r w:rsidRPr="00726BA9">
        <w:rPr>
          <w:sz w:val="24"/>
          <w:szCs w:val="24"/>
          <w:lang w:val="es-ES"/>
        </w:rPr>
        <w:t xml:space="preserve"> de RCP de calidad para enseñar RCP en adultos según las investigaciones. Aunque la repetición en la RCP es esencial, existen especulaciones de que el uso de dispositivos de </w:t>
      </w:r>
      <w:proofErr w:type="spellStart"/>
      <w:r w:rsidRPr="00726BA9">
        <w:rPr>
          <w:sz w:val="24"/>
          <w:szCs w:val="24"/>
          <w:lang w:val="es-ES"/>
        </w:rPr>
        <w:t>feedback</w:t>
      </w:r>
      <w:proofErr w:type="spellEnd"/>
      <w:r w:rsidRPr="00726BA9">
        <w:rPr>
          <w:sz w:val="24"/>
          <w:szCs w:val="24"/>
          <w:lang w:val="es-ES"/>
        </w:rPr>
        <w:t xml:space="preserve"> puede reducir el tiempo de dominio ya que los participantes se autocorrigen en base a la respuesta al tiempo real del </w:t>
      </w:r>
      <w:proofErr w:type="spellStart"/>
      <w:r w:rsidRPr="00726BA9">
        <w:rPr>
          <w:sz w:val="24"/>
          <w:szCs w:val="24"/>
          <w:lang w:val="es-ES"/>
        </w:rPr>
        <w:t>feedback</w:t>
      </w:r>
      <w:proofErr w:type="spellEnd"/>
      <w:r w:rsidRPr="00726BA9">
        <w:rPr>
          <w:sz w:val="24"/>
          <w:szCs w:val="24"/>
          <w:lang w:val="es-ES"/>
        </w:rPr>
        <w:t xml:space="preserve"> del dispositivo.</w:t>
      </w:r>
    </w:p>
    <w:p w:rsidR="006429EA" w:rsidRPr="00726BA9" w:rsidRDefault="006429EA" w:rsidP="00726BA9">
      <w:pPr>
        <w:jc w:val="both"/>
        <w:rPr>
          <w:rFonts w:ascii="TitlingGothicFBCond-Bold" w:hAnsi="TitlingGothicFBCond-Bold"/>
          <w:b/>
          <w:bCs/>
          <w:color w:val="000000"/>
          <w:sz w:val="24"/>
          <w:szCs w:val="24"/>
          <w:lang w:val="es-ES"/>
        </w:rPr>
      </w:pPr>
      <w:r w:rsidRPr="00726BA9">
        <w:rPr>
          <w:sz w:val="24"/>
          <w:szCs w:val="24"/>
          <w:lang w:val="es-ES"/>
        </w:rPr>
        <w:t>En los últimos años, las directrices ILCOR han enfatizado repetidamente el ritmo de las compresiones, la profundidad y el retroceso, lo que hace de estos dispositivos una interesante ayuda a la enseñanza para la evaluación del dominio de la técnica. El aspecto importante de usar maniquíes que proporcionan resultados inmediatos en el ritmo, profundidad y retroceso de las compresiones en los cursos de EFR es que se hace de una manera tranquilizadora, por lo tanto</w:t>
      </w:r>
      <w:r w:rsidR="00726BA9">
        <w:rPr>
          <w:sz w:val="24"/>
          <w:szCs w:val="24"/>
          <w:lang w:val="es-ES"/>
        </w:rPr>
        <w:t>,</w:t>
      </w:r>
      <w:r w:rsidRPr="00726BA9">
        <w:rPr>
          <w:sz w:val="24"/>
          <w:szCs w:val="24"/>
          <w:lang w:val="es-ES"/>
        </w:rPr>
        <w:t xml:space="preserve"> la filosofía de competente frente a perfección recogida en el curso de EFR no queda comprometida. Ten en cuenta que a menudo los alumnos de RCP se sienten intimidados por la práctica de los ejercicios y pueden mostrar ansiedad, particularmente cuando no son capaces de lograr una respuesta óptima inmediata de los resultados. Excepto que se haya alcanzado un nivel de confort y apoyo por parte del instructor en la clase de RCP, la capacidad del participante para aprender y retener técnicas y tener la disposición de ofrecerlas en una emergencia pueden quedar severamente reducidas. No obstante, utilizados adecuadamente, los dispositivos de </w:t>
      </w:r>
      <w:proofErr w:type="spellStart"/>
      <w:r w:rsidRPr="00726BA9">
        <w:rPr>
          <w:sz w:val="24"/>
          <w:szCs w:val="24"/>
          <w:lang w:val="es-ES"/>
        </w:rPr>
        <w:t>feedback</w:t>
      </w:r>
      <w:proofErr w:type="spellEnd"/>
      <w:r w:rsidRPr="00726BA9">
        <w:rPr>
          <w:sz w:val="24"/>
          <w:szCs w:val="24"/>
          <w:lang w:val="es-ES"/>
        </w:rPr>
        <w:t xml:space="preserve"> son una herramienta de enseñanza que pueden ayudar efectivamente a los alumnos de EFR brindándoles técnicas prácticas de RCP en línea con las actuales directrices de ritmo, profundidad y retroceso de las compresiones. Existe disponible una variedad de dispositivos de </w:t>
      </w:r>
      <w:proofErr w:type="spellStart"/>
      <w:r w:rsidRPr="00726BA9">
        <w:rPr>
          <w:sz w:val="24"/>
          <w:szCs w:val="24"/>
          <w:lang w:val="es-ES"/>
        </w:rPr>
        <w:t>feedback</w:t>
      </w:r>
      <w:proofErr w:type="spellEnd"/>
      <w:r w:rsidRPr="00726BA9">
        <w:rPr>
          <w:sz w:val="24"/>
          <w:szCs w:val="24"/>
          <w:lang w:val="es-ES"/>
        </w:rPr>
        <w:t>, algunos integrados en el maniquí y otros que se pueden incorporar y utilizar en los maniquíes ya existentes.</w:t>
      </w:r>
    </w:p>
    <w:sectPr w:rsidR="006429EA" w:rsidRPr="00726B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037" w:rsidRDefault="00147037" w:rsidP="001F092C">
      <w:r>
        <w:separator/>
      </w:r>
    </w:p>
  </w:endnote>
  <w:endnote w:type="continuationSeparator" w:id="0">
    <w:p w:rsidR="00147037" w:rsidRDefault="00147037" w:rsidP="001F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tlingGothicFBNarrow-Bold">
    <w:altName w:val="Times New Roman"/>
    <w:panose1 w:val="00000000000000000000"/>
    <w:charset w:val="00"/>
    <w:family w:val="roman"/>
    <w:notTrueType/>
    <w:pitch w:val="default"/>
  </w:font>
  <w:font w:name="EamesCenturyModern-Regular">
    <w:altName w:val="Calibri"/>
    <w:panose1 w:val="00000000000000000000"/>
    <w:charset w:val="00"/>
    <w:family w:val="auto"/>
    <w:notTrueType/>
    <w:pitch w:val="default"/>
    <w:sig w:usb0="00000003" w:usb1="00000000" w:usb2="00000000" w:usb3="00000000" w:csb0="00000001" w:csb1="00000000"/>
  </w:font>
  <w:font w:name="FuturaLT-Bold">
    <w:altName w:val="Century Gothic"/>
    <w:panose1 w:val="00000000000000000000"/>
    <w:charset w:val="00"/>
    <w:family w:val="auto"/>
    <w:notTrueType/>
    <w:pitch w:val="default"/>
    <w:sig w:usb0="00000003" w:usb1="00000000" w:usb2="00000000" w:usb3="00000000" w:csb0="00000001" w:csb1="00000000"/>
  </w:font>
  <w:font w:name="Futura">
    <w:altName w:val="Century Gothic"/>
    <w:panose1 w:val="00000000000000000000"/>
    <w:charset w:val="00"/>
    <w:family w:val="roman"/>
    <w:notTrueType/>
    <w:pitch w:val="default"/>
  </w:font>
  <w:font w:name="FuturaLT">
    <w:altName w:val="Century Gothic"/>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TitlingGothicFBCond-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037" w:rsidRDefault="00147037" w:rsidP="001F092C">
      <w:r>
        <w:separator/>
      </w:r>
    </w:p>
  </w:footnote>
  <w:footnote w:type="continuationSeparator" w:id="0">
    <w:p w:rsidR="00147037" w:rsidRDefault="00147037" w:rsidP="001F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28604"/>
      <w:docPartObj>
        <w:docPartGallery w:val="Page Numbers (Margins)"/>
        <w:docPartUnique/>
      </w:docPartObj>
    </w:sdtPr>
    <w:sdtEndPr/>
    <w:sdtContent>
      <w:p w:rsidR="001F092C" w:rsidRDefault="001F092C">
        <w:pPr>
          <w:pStyle w:val="Encabezado"/>
        </w:pPr>
        <w:r>
          <w:rPr>
            <w:noProof/>
            <w:lang w:val="en-GB" w:eastAsia="en-GB"/>
          </w:rPr>
          <mc:AlternateContent>
            <mc:Choice Requires="wps">
              <w:drawing>
                <wp:anchor distT="0" distB="0" distL="114300" distR="114300" simplePos="0" relativeHeight="251659264" behindDoc="0" locked="0" layoutInCell="0" allowOverlap="1" wp14:editId="0872290E">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92C" w:rsidRDefault="001F092C">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FB7A4F" w:rsidRPr="00FB7A4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1F092C" w:rsidRDefault="001F092C">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FB7A4F" w:rsidRPr="00FB7A4F">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C4601"/>
    <w:multiLevelType w:val="hybridMultilevel"/>
    <w:tmpl w:val="3078DEF4"/>
    <w:lvl w:ilvl="0" w:tplc="B4C09EEC">
      <w:start w:val="18"/>
      <w:numFmt w:val="bullet"/>
      <w:lvlText w:val=""/>
      <w:lvlJc w:val="left"/>
      <w:pPr>
        <w:ind w:left="720" w:hanging="360"/>
      </w:pPr>
      <w:rPr>
        <w:rFonts w:ascii="Symbol" w:eastAsiaTheme="minorHAnsi" w:hAnsi="Symbol" w:cstheme="minorBid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1B4E46"/>
    <w:multiLevelType w:val="hybridMultilevel"/>
    <w:tmpl w:val="15D2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94078"/>
    <w:multiLevelType w:val="hybridMultilevel"/>
    <w:tmpl w:val="D4D2FAFA"/>
    <w:lvl w:ilvl="0" w:tplc="703C2FB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24237C"/>
    <w:multiLevelType w:val="hybridMultilevel"/>
    <w:tmpl w:val="9D601A1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28"/>
    <w:rsid w:val="00135876"/>
    <w:rsid w:val="00147037"/>
    <w:rsid w:val="001F092C"/>
    <w:rsid w:val="002234E8"/>
    <w:rsid w:val="002335A3"/>
    <w:rsid w:val="003C19CF"/>
    <w:rsid w:val="0042038B"/>
    <w:rsid w:val="00593616"/>
    <w:rsid w:val="005C163E"/>
    <w:rsid w:val="00635FFE"/>
    <w:rsid w:val="006429EA"/>
    <w:rsid w:val="00726BA9"/>
    <w:rsid w:val="007A7293"/>
    <w:rsid w:val="00841017"/>
    <w:rsid w:val="008C0C17"/>
    <w:rsid w:val="008E1AEA"/>
    <w:rsid w:val="008E5028"/>
    <w:rsid w:val="008F76D7"/>
    <w:rsid w:val="009175FD"/>
    <w:rsid w:val="009645D5"/>
    <w:rsid w:val="00973C45"/>
    <w:rsid w:val="00AC3EA2"/>
    <w:rsid w:val="00B44D02"/>
    <w:rsid w:val="00BA0610"/>
    <w:rsid w:val="00D40647"/>
    <w:rsid w:val="00DB56CC"/>
    <w:rsid w:val="00E64854"/>
    <w:rsid w:val="00FB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94A0"/>
  <w15:docId w15:val="{070037DA-B37B-4E83-BCA4-9810C98C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35A3"/>
    <w:rPr>
      <w:color w:val="0000FF" w:themeColor="hyperlink"/>
      <w:u w:val="single"/>
    </w:rPr>
  </w:style>
  <w:style w:type="paragraph" w:styleId="Textodeglobo">
    <w:name w:val="Balloon Text"/>
    <w:basedOn w:val="Normal"/>
    <w:link w:val="TextodegloboCar"/>
    <w:uiPriority w:val="99"/>
    <w:semiHidden/>
    <w:unhideWhenUsed/>
    <w:rsid w:val="002234E8"/>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E8"/>
    <w:rPr>
      <w:rFonts w:ascii="Tahoma" w:hAnsi="Tahoma" w:cs="Tahoma"/>
      <w:sz w:val="16"/>
      <w:szCs w:val="16"/>
    </w:rPr>
  </w:style>
  <w:style w:type="paragraph" w:styleId="Encabezado">
    <w:name w:val="header"/>
    <w:basedOn w:val="Normal"/>
    <w:link w:val="EncabezadoCar"/>
    <w:uiPriority w:val="99"/>
    <w:unhideWhenUsed/>
    <w:rsid w:val="001F092C"/>
    <w:pPr>
      <w:tabs>
        <w:tab w:val="center" w:pos="4680"/>
        <w:tab w:val="right" w:pos="9360"/>
      </w:tabs>
    </w:pPr>
  </w:style>
  <w:style w:type="character" w:customStyle="1" w:styleId="EncabezadoCar">
    <w:name w:val="Encabezado Car"/>
    <w:basedOn w:val="Fuentedeprrafopredeter"/>
    <w:link w:val="Encabezado"/>
    <w:uiPriority w:val="99"/>
    <w:rsid w:val="001F092C"/>
  </w:style>
  <w:style w:type="paragraph" w:styleId="Piedepgina">
    <w:name w:val="footer"/>
    <w:basedOn w:val="Normal"/>
    <w:link w:val="PiedepginaCar"/>
    <w:uiPriority w:val="99"/>
    <w:unhideWhenUsed/>
    <w:rsid w:val="001F092C"/>
    <w:pPr>
      <w:tabs>
        <w:tab w:val="center" w:pos="4680"/>
        <w:tab w:val="right" w:pos="9360"/>
      </w:tabs>
    </w:pPr>
  </w:style>
  <w:style w:type="character" w:customStyle="1" w:styleId="PiedepginaCar">
    <w:name w:val="Pie de página Car"/>
    <w:basedOn w:val="Fuentedeprrafopredeter"/>
    <w:link w:val="Piedepgina"/>
    <w:uiPriority w:val="99"/>
    <w:rsid w:val="001F092C"/>
  </w:style>
  <w:style w:type="paragraph" w:styleId="Prrafodelista">
    <w:name w:val="List Paragraph"/>
    <w:basedOn w:val="Normal"/>
    <w:uiPriority w:val="34"/>
    <w:qFormat/>
    <w:rsid w:val="001F092C"/>
    <w:pPr>
      <w:ind w:left="720"/>
      <w:contextualSpacing/>
    </w:pPr>
  </w:style>
  <w:style w:type="character" w:customStyle="1" w:styleId="fontstyle01">
    <w:name w:val="fontstyle01"/>
    <w:basedOn w:val="Fuentedeprrafopredeter"/>
    <w:rsid w:val="008F76D7"/>
    <w:rPr>
      <w:rFonts w:ascii="TitlingGothicFBNarrow-Bold" w:hAnsi="TitlingGothicFBNarrow-Bold" w:hint="default"/>
      <w:b/>
      <w:bCs/>
      <w:i w:val="0"/>
      <w:iCs w:val="0"/>
      <w:color w:val="000000"/>
      <w:sz w:val="26"/>
      <w:szCs w:val="26"/>
    </w:rPr>
  </w:style>
  <w:style w:type="character" w:customStyle="1" w:styleId="fontstyle21">
    <w:name w:val="fontstyle21"/>
    <w:basedOn w:val="Fuentedeprrafopredeter"/>
    <w:rsid w:val="008F76D7"/>
    <w:rPr>
      <w:rFonts w:ascii="EamesCenturyModern-Regular" w:hAnsi="EamesCenturyModern-Regular" w:hint="default"/>
      <w:b w:val="0"/>
      <w:bCs w:val="0"/>
      <w:i w:val="0"/>
      <w:iCs w:val="0"/>
      <w:color w:val="000000"/>
      <w:sz w:val="20"/>
      <w:szCs w:val="20"/>
    </w:rPr>
  </w:style>
  <w:style w:type="character" w:customStyle="1" w:styleId="fontstyle31">
    <w:name w:val="fontstyle31"/>
    <w:basedOn w:val="Fuentedeprrafopredeter"/>
    <w:rsid w:val="008F76D7"/>
    <w:rPr>
      <w:b w:val="0"/>
      <w:bCs w:val="0"/>
      <w:i/>
      <w:iCs/>
      <w:color w:val="000000"/>
      <w:sz w:val="20"/>
      <w:szCs w:val="20"/>
    </w:rPr>
  </w:style>
  <w:style w:type="character" w:styleId="Mencinsinresolver">
    <w:name w:val="Unresolved Mention"/>
    <w:basedOn w:val="Fuentedeprrafopredeter"/>
    <w:uiPriority w:val="99"/>
    <w:semiHidden/>
    <w:unhideWhenUsed/>
    <w:rsid w:val="00AC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rguidelines.eu" TargetMode="External"/><Relationship Id="rId3" Type="http://schemas.openxmlformats.org/officeDocument/2006/relationships/settings" Target="settings.xml"/><Relationship Id="rId7" Type="http://schemas.openxmlformats.org/officeDocument/2006/relationships/hyperlink" Target="http://www.ahajournals.org/content/132/16_suppl_1.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1752</Words>
  <Characters>9636</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Taylor Sanders</dc:creator>
  <cp:lastModifiedBy>Antonio Imposimato</cp:lastModifiedBy>
  <cp:revision>3</cp:revision>
  <cp:lastPrinted>2019-04-12T10:54:00Z</cp:lastPrinted>
  <dcterms:created xsi:type="dcterms:W3CDTF">2019-04-19T15:24:00Z</dcterms:created>
  <dcterms:modified xsi:type="dcterms:W3CDTF">2019-04-19T15:31:00Z</dcterms:modified>
</cp:coreProperties>
</file>