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E9" w:rsidRPr="00E119CB" w:rsidRDefault="00DC27E9" w:rsidP="00DC27E9">
      <w:pPr>
        <w:jc w:val="center"/>
        <w:rPr>
          <w:b/>
          <w:color w:val="FF0000"/>
          <w:sz w:val="36"/>
          <w:szCs w:val="36"/>
          <w:lang w:val="it-IT"/>
        </w:rPr>
      </w:pPr>
      <w:r w:rsidRPr="00E119CB">
        <w:rPr>
          <w:b/>
          <w:color w:val="FF0000"/>
          <w:sz w:val="36"/>
          <w:szCs w:val="36"/>
          <w:lang w:val="it-IT"/>
        </w:rPr>
        <w:t>Estratti degli Articoli</w:t>
      </w:r>
      <w:r w:rsidR="00E119CB" w:rsidRPr="00E119CB">
        <w:rPr>
          <w:b/>
          <w:color w:val="FF0000"/>
          <w:sz w:val="36"/>
          <w:szCs w:val="36"/>
          <w:lang w:val="it-IT"/>
        </w:rPr>
        <w:t xml:space="preserve"> </w:t>
      </w:r>
      <w:r w:rsidRPr="00E119CB">
        <w:rPr>
          <w:b/>
          <w:color w:val="FF0000"/>
          <w:sz w:val="36"/>
          <w:szCs w:val="36"/>
          <w:lang w:val="it-IT"/>
        </w:rPr>
        <w:t xml:space="preserve">Emergency First </w:t>
      </w:r>
      <w:proofErr w:type="spellStart"/>
      <w:r w:rsidRPr="00E119CB">
        <w:rPr>
          <w:b/>
          <w:color w:val="FF0000"/>
          <w:sz w:val="36"/>
          <w:szCs w:val="36"/>
          <w:lang w:val="it-IT"/>
        </w:rPr>
        <w:t>Response</w:t>
      </w:r>
      <w:proofErr w:type="spellEnd"/>
      <w:r w:rsidRPr="00E119CB">
        <w:rPr>
          <w:b/>
          <w:color w:val="FF0000"/>
          <w:sz w:val="36"/>
          <w:szCs w:val="36"/>
          <w:lang w:val="it-IT"/>
        </w:rPr>
        <w:t xml:space="preserve"> </w:t>
      </w:r>
    </w:p>
    <w:p w:rsidR="00DC27E9" w:rsidRPr="00E119CB" w:rsidRDefault="00DC27E9" w:rsidP="00DC27E9">
      <w:pPr>
        <w:jc w:val="center"/>
        <w:rPr>
          <w:sz w:val="36"/>
          <w:szCs w:val="36"/>
          <w:lang w:val="it-IT"/>
        </w:rPr>
      </w:pPr>
      <w:r w:rsidRPr="00E119CB">
        <w:rPr>
          <w:i/>
          <w:sz w:val="36"/>
          <w:szCs w:val="36"/>
          <w:lang w:val="it-IT"/>
        </w:rPr>
        <w:t xml:space="preserve">Training </w:t>
      </w:r>
      <w:proofErr w:type="spellStart"/>
      <w:r w:rsidRPr="00E119CB">
        <w:rPr>
          <w:i/>
          <w:sz w:val="36"/>
          <w:szCs w:val="36"/>
          <w:lang w:val="it-IT"/>
        </w:rPr>
        <w:t>Bulletins</w:t>
      </w:r>
      <w:proofErr w:type="spellEnd"/>
      <w:r w:rsidRPr="00E119CB">
        <w:rPr>
          <w:sz w:val="36"/>
          <w:szCs w:val="36"/>
          <w:lang w:val="it-IT"/>
        </w:rPr>
        <w:t xml:space="preserve"> </w:t>
      </w:r>
      <w:r w:rsidR="00E119CB" w:rsidRPr="00E119CB">
        <w:rPr>
          <w:sz w:val="36"/>
          <w:szCs w:val="36"/>
          <w:lang w:val="it-IT"/>
        </w:rPr>
        <w:t xml:space="preserve">da </w:t>
      </w:r>
      <w:bookmarkStart w:id="0" w:name="_GoBack"/>
      <w:bookmarkEnd w:id="0"/>
      <w:r w:rsidR="00E119CB" w:rsidRPr="00E119CB">
        <w:rPr>
          <w:sz w:val="36"/>
          <w:szCs w:val="36"/>
          <w:lang w:val="it-IT"/>
        </w:rPr>
        <w:t>Primo Trimestre</w:t>
      </w:r>
      <w:r w:rsidRPr="00E119CB">
        <w:rPr>
          <w:sz w:val="36"/>
          <w:szCs w:val="36"/>
          <w:lang w:val="it-IT"/>
        </w:rPr>
        <w:t xml:space="preserve"> 2016 </w:t>
      </w:r>
      <w:r w:rsidR="00E119CB" w:rsidRPr="00E119CB">
        <w:rPr>
          <w:sz w:val="36"/>
          <w:szCs w:val="36"/>
          <w:lang w:val="it-IT"/>
        </w:rPr>
        <w:t>a Primo Trimestre</w:t>
      </w:r>
      <w:r w:rsidRPr="00E119CB">
        <w:rPr>
          <w:sz w:val="36"/>
          <w:szCs w:val="36"/>
          <w:lang w:val="it-IT"/>
        </w:rPr>
        <w:t xml:space="preserve"> 2019</w:t>
      </w:r>
    </w:p>
    <w:p w:rsidR="00DC27E9" w:rsidRPr="00E119CB" w:rsidRDefault="00DC27E9" w:rsidP="00DC27E9">
      <w:pPr>
        <w:rPr>
          <w:color w:val="FF0000"/>
          <w:lang w:val="it-IT"/>
        </w:rPr>
      </w:pPr>
    </w:p>
    <w:p w:rsidR="00DC27E9" w:rsidRDefault="00E119CB" w:rsidP="00DC27E9">
      <w:pPr>
        <w:rPr>
          <w:color w:val="FF0000"/>
        </w:rPr>
      </w:pPr>
      <w:r>
        <w:rPr>
          <w:color w:val="FF0000"/>
        </w:rPr>
        <w:t xml:space="preserve">Primo </w:t>
      </w:r>
      <w:proofErr w:type="spellStart"/>
      <w:r>
        <w:rPr>
          <w:color w:val="FF0000"/>
        </w:rPr>
        <w:t>Trimestre</w:t>
      </w:r>
      <w:proofErr w:type="spellEnd"/>
      <w:r w:rsidR="00DC27E9">
        <w:rPr>
          <w:color w:val="FF0000"/>
        </w:rPr>
        <w:t xml:space="preserve"> 2016</w:t>
      </w:r>
    </w:p>
    <w:p w:rsidR="00DC27E9" w:rsidRDefault="00DC27E9" w:rsidP="00DC27E9">
      <w:pPr>
        <w:rPr>
          <w:rFonts w:ascii="FuturaLT" w:eastAsia="Times New Roman" w:hAnsi="FuturaLT" w:cs="Times New Roman"/>
          <w:color w:val="004785"/>
          <w:sz w:val="16"/>
          <w:szCs w:val="16"/>
          <w:lang w:val="it-IT" w:eastAsia="it-IT"/>
        </w:rPr>
      </w:pPr>
      <w:r w:rsidRPr="00DC27E9">
        <w:rPr>
          <w:rFonts w:ascii="FuturaLT-Bold" w:eastAsia="Times New Roman" w:hAnsi="FuturaLT-Bold" w:cs="Times New Roman"/>
          <w:b/>
          <w:bCs/>
          <w:color w:val="004785"/>
          <w:sz w:val="32"/>
          <w:szCs w:val="32"/>
          <w:lang w:val="it-IT" w:eastAsia="it-IT"/>
        </w:rPr>
        <w:t>Nuove linee guida RCP per i corsi EFR</w:t>
      </w:r>
      <w:r w:rsidRPr="00DC27E9">
        <w:rPr>
          <w:rFonts w:ascii="FuturaLT-Bold" w:eastAsia="Times New Roman" w:hAnsi="FuturaLT-Bold" w:cs="Times New Roman"/>
          <w:b/>
          <w:bCs/>
          <w:color w:val="004785"/>
          <w:sz w:val="20"/>
          <w:szCs w:val="20"/>
          <w:lang w:val="it-IT" w:eastAsia="it-IT"/>
        </w:rPr>
        <w:t xml:space="preserve">® </w:t>
      </w:r>
      <w:r w:rsidRPr="00DC27E9">
        <w:rPr>
          <w:rFonts w:ascii="FuturaLT-Bold" w:eastAsia="Times New Roman" w:hAnsi="FuturaLT-Bold" w:cs="Times New Roman"/>
          <w:b/>
          <w:bCs/>
          <w:color w:val="004785"/>
          <w:sz w:val="32"/>
          <w:szCs w:val="32"/>
          <w:lang w:val="it-IT" w:eastAsia="it-IT"/>
        </w:rPr>
        <w:t>e PADI.</w:t>
      </w:r>
      <w:r w:rsidRPr="00DC27E9">
        <w:rPr>
          <w:rFonts w:ascii="FuturaLT-Bold" w:eastAsia="Times New Roman" w:hAnsi="FuturaLT-Bold" w:cs="Times New Roman"/>
          <w:b/>
          <w:bCs/>
          <w:color w:val="004785"/>
          <w:sz w:val="32"/>
          <w:szCs w:val="32"/>
          <w:lang w:val="it-IT" w:eastAsia="it-IT"/>
        </w:rPr>
        <w:br/>
      </w:r>
      <w:r w:rsidRPr="00DC27E9">
        <w:rPr>
          <w:rFonts w:ascii="AGaramond-Regular" w:eastAsia="Times New Roman" w:hAnsi="AGaramond-Regular" w:cs="Times New Roman"/>
          <w:color w:val="000000"/>
          <w:sz w:val="20"/>
          <w:szCs w:val="20"/>
          <w:lang w:val="it-IT" w:eastAsia="it-IT"/>
        </w:rPr>
        <w:t xml:space="preserve">I membri dell’International Liaison </w:t>
      </w:r>
      <w:proofErr w:type="spellStart"/>
      <w:r w:rsidRPr="00DC27E9">
        <w:rPr>
          <w:rFonts w:ascii="AGaramond-Regular" w:eastAsia="Times New Roman" w:hAnsi="AGaramond-Regular" w:cs="Times New Roman"/>
          <w:color w:val="000000"/>
          <w:sz w:val="20"/>
          <w:szCs w:val="20"/>
          <w:lang w:val="it-IT" w:eastAsia="it-IT"/>
        </w:rPr>
        <w:t>Committee</w:t>
      </w:r>
      <w:proofErr w:type="spellEnd"/>
      <w:r w:rsidRPr="00DC27E9">
        <w:rPr>
          <w:rFonts w:ascii="AGaramond-Regular" w:eastAsia="Times New Roman" w:hAnsi="AGaramond-Regular" w:cs="Times New Roman"/>
          <w:color w:val="000000"/>
          <w:sz w:val="20"/>
          <w:szCs w:val="20"/>
          <w:lang w:val="it-IT" w:eastAsia="it-IT"/>
        </w:rPr>
        <w:t xml:space="preserve"> on</w:t>
      </w:r>
      <w:r>
        <w:rPr>
          <w:rFonts w:ascii="AGaramond-Regular" w:eastAsia="Times New Roman" w:hAnsi="AGaramond-Regular" w:cs="Times New Roman"/>
          <w:color w:val="000000"/>
          <w:sz w:val="20"/>
          <w:szCs w:val="20"/>
          <w:lang w:val="it-IT" w:eastAsia="it-IT"/>
        </w:rPr>
        <w:t xml:space="preserve"> </w:t>
      </w:r>
      <w:proofErr w:type="spellStart"/>
      <w:r w:rsidRPr="00DC27E9">
        <w:rPr>
          <w:rFonts w:ascii="AGaramond-Regular" w:eastAsia="Times New Roman" w:hAnsi="AGaramond-Regular" w:cs="Times New Roman"/>
          <w:color w:val="000000"/>
          <w:sz w:val="20"/>
          <w:szCs w:val="20"/>
          <w:lang w:val="it-IT" w:eastAsia="it-IT"/>
        </w:rPr>
        <w:t>Resuscitation</w:t>
      </w:r>
      <w:proofErr w:type="spellEnd"/>
      <w:r w:rsidRPr="00DC27E9">
        <w:rPr>
          <w:rFonts w:ascii="AGaramond-Regular" w:eastAsia="Times New Roman" w:hAnsi="AGaramond-Regular" w:cs="Times New Roman"/>
          <w:color w:val="000000"/>
          <w:sz w:val="20"/>
          <w:szCs w:val="20"/>
          <w:lang w:val="it-IT" w:eastAsia="it-IT"/>
        </w:rPr>
        <w:t xml:space="preserve"> (ILCOR) hanno cominciato a divulgare le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nuove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linee guida per la rianimazione cardiopolmonare (RCP) 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l’assistenza cardiovascolare di emergenza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(ECC).</w:t>
      </w:r>
      <w:r w:rsidRPr="00DC27E9">
        <w:rPr>
          <w:rFonts w:ascii="AGaramond-Regular" w:eastAsia="Times New Roman" w:hAnsi="AGaramond-Regular" w:cs="Times New Roman"/>
          <w:color w:val="000000"/>
          <w:sz w:val="20"/>
          <w:szCs w:val="20"/>
          <w:lang w:val="it-IT" w:eastAsia="it-IT"/>
        </w:rPr>
        <w:br/>
        <w:t xml:space="preserve">I corsi Emergency First </w:t>
      </w:r>
      <w:proofErr w:type="spellStart"/>
      <w:r w:rsidRPr="00DC27E9">
        <w:rPr>
          <w:rFonts w:ascii="AGaramond-Regular" w:eastAsia="Times New Roman" w:hAnsi="AGaramond-Regular" w:cs="Times New Roman"/>
          <w:color w:val="000000"/>
          <w:sz w:val="20"/>
          <w:szCs w:val="20"/>
          <w:lang w:val="it-IT" w:eastAsia="it-IT"/>
        </w:rPr>
        <w:t>Response</w:t>
      </w:r>
      <w:proofErr w:type="spellEnd"/>
      <w:r w:rsidRPr="00DC27E9">
        <w:rPr>
          <w:rFonts w:ascii="AGaramond-Regular" w:eastAsia="Times New Roman" w:hAnsi="AGaramond-Regular" w:cs="Times New Roman"/>
          <w:color w:val="000000"/>
          <w:sz w:val="20"/>
          <w:szCs w:val="20"/>
          <w:lang w:val="it-IT" w:eastAsia="it-IT"/>
        </w:rPr>
        <w:t xml:space="preserve"> (EFR) e quelli PADI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seguono queste linee guida e sono, quindi, aggiornati ogni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volta che cambiano i protocolli.</w:t>
      </w:r>
      <w:r w:rsidRPr="00DC27E9">
        <w:rPr>
          <w:rFonts w:ascii="AGaramond-Regular" w:eastAsia="Times New Roman" w:hAnsi="AGaramond-Regular" w:cs="Times New Roman"/>
          <w:color w:val="000000"/>
          <w:sz w:val="20"/>
          <w:szCs w:val="20"/>
          <w:lang w:val="it-IT" w:eastAsia="it-IT"/>
        </w:rPr>
        <w:br/>
        <w:t>Gli ultimi aggiornamenti ILCOR non indicano grossi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cambiamenti, per quanto riguarda la pratica RCP e il primo</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soccorso per i soccorritori non professionisti. Questo riflette il</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successo della tecnica RCP nell’era moderna.</w:t>
      </w:r>
      <w:r w:rsidRPr="00DC27E9">
        <w:rPr>
          <w:rFonts w:ascii="AGaramond-Regular" w:eastAsia="Times New Roman" w:hAnsi="AGaramond-Regular" w:cs="Times New Roman"/>
          <w:color w:val="000000"/>
          <w:sz w:val="20"/>
          <w:szCs w:val="20"/>
          <w:lang w:val="it-IT" w:eastAsia="it-IT"/>
        </w:rPr>
        <w:br/>
        <w:t>Gli aggiornamenti da apportare ai vostri corsi Emergency</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First </w:t>
      </w:r>
      <w:proofErr w:type="spellStart"/>
      <w:r w:rsidRPr="00DC27E9">
        <w:rPr>
          <w:rFonts w:ascii="AGaramond-Regular" w:eastAsia="Times New Roman" w:hAnsi="AGaramond-Regular" w:cs="Times New Roman"/>
          <w:color w:val="000000"/>
          <w:sz w:val="20"/>
          <w:szCs w:val="20"/>
          <w:lang w:val="it-IT" w:eastAsia="it-IT"/>
        </w:rPr>
        <w:t>Response</w:t>
      </w:r>
      <w:proofErr w:type="spellEnd"/>
      <w:r w:rsidRPr="00DC27E9">
        <w:rPr>
          <w:rFonts w:ascii="AGaramond-Regular" w:eastAsia="Times New Roman" w:hAnsi="AGaramond-Regular" w:cs="Times New Roman"/>
          <w:color w:val="000000"/>
          <w:sz w:val="20"/>
          <w:szCs w:val="20"/>
          <w:lang w:val="it-IT" w:eastAsia="it-IT"/>
        </w:rPr>
        <w:t xml:space="preserve"> sono i seguenti:</w:t>
      </w:r>
      <w:r w:rsidRPr="00DC27E9">
        <w:rPr>
          <w:rFonts w:ascii="AGaramond-Regular" w:eastAsia="Times New Roman" w:hAnsi="AGaramond-Regular" w:cs="Times New Roman"/>
          <w:color w:val="000000"/>
          <w:sz w:val="20"/>
          <w:szCs w:val="20"/>
          <w:lang w:val="it-IT" w:eastAsia="it-IT"/>
        </w:rPr>
        <w:br/>
      </w:r>
      <w:r w:rsidRPr="00DC27E9">
        <w:rPr>
          <w:rFonts w:ascii="FuturaLT" w:eastAsia="Times New Roman" w:hAnsi="FuturaLT" w:cs="Times New Roman"/>
          <w:color w:val="004785"/>
          <w:sz w:val="20"/>
          <w:szCs w:val="20"/>
          <w:lang w:val="it-IT" w:eastAsia="it-IT"/>
        </w:rPr>
        <w:t>RCP</w:t>
      </w:r>
      <w:r w:rsidRPr="00DC27E9">
        <w:rPr>
          <w:rFonts w:ascii="FuturaLT" w:eastAsia="Times New Roman" w:hAnsi="FuturaLT" w:cs="Times New Roman"/>
          <w:color w:val="004785"/>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Somministrare le compressioni toraciche a un ritmo di</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100-120 compressioni il minuto, per adulti, bambini e</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neonati.</w:t>
      </w:r>
      <w:r w:rsidRPr="00DC27E9">
        <w:rPr>
          <w:rFonts w:ascii="AGaramondPro-Bold" w:eastAsia="Times New Roman" w:hAnsi="AGaramondPro-Bold" w:cs="Times New Roman"/>
          <w:b/>
          <w:bCs/>
          <w:color w:val="000000"/>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Somministrare le compressioni a una profondità di</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5 centimetri/2 pollici, per un adulto di taglia media,</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evitando compressioni toraciche troppo profonde (più</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profonde di 6 centimetri/2,4 pollici).</w:t>
      </w:r>
      <w:r w:rsidRPr="00DC27E9">
        <w:rPr>
          <w:rFonts w:ascii="AGaramondPro-Bold" w:eastAsia="Times New Roman" w:hAnsi="AGaramondPro-Bold" w:cs="Times New Roman"/>
          <w:b/>
          <w:bCs/>
          <w:color w:val="000000"/>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Non interrompere le compressioni toraciche per più di</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10 secondi.</w:t>
      </w:r>
      <w:r w:rsidRPr="00DC27E9">
        <w:rPr>
          <w:rFonts w:ascii="AGaramondPro-Bold" w:eastAsia="Times New Roman" w:hAnsi="AGaramondPro-Bold" w:cs="Times New Roman"/>
          <w:b/>
          <w:bCs/>
          <w:color w:val="000000"/>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Chiamare immediatamente lo SME per chiunque</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lamenti dolori al petto, o mostri altri segni d’infarto,</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piuttosto che cercare di accompagnare personalmente la</w:t>
      </w:r>
      <w:r>
        <w:rPr>
          <w:rFonts w:ascii="AGaramondPro-Bold" w:eastAsia="Times New Roman" w:hAnsi="AGaramondPro-Bold" w:cs="Times New Roman"/>
          <w:b/>
          <w:bCs/>
          <w:color w:val="000000"/>
          <w:sz w:val="20"/>
          <w:szCs w:val="20"/>
          <w:lang w:val="it-IT" w:eastAsia="it-IT"/>
        </w:rPr>
        <w:t xml:space="preserve"> </w:t>
      </w:r>
      <w:r w:rsidRPr="00DC27E9">
        <w:rPr>
          <w:rFonts w:ascii="AGaramondPro-Bold" w:eastAsia="Times New Roman" w:hAnsi="AGaramondPro-Bold" w:cs="Times New Roman"/>
          <w:b/>
          <w:bCs/>
          <w:color w:val="000000"/>
          <w:sz w:val="20"/>
          <w:szCs w:val="20"/>
          <w:lang w:val="it-IT" w:eastAsia="it-IT"/>
        </w:rPr>
        <w:t>persona al pronto soccorso.</w:t>
      </w:r>
      <w:r w:rsidRPr="00DC27E9">
        <w:rPr>
          <w:rFonts w:ascii="AGaramondPro-Bold" w:eastAsia="Times New Roman" w:hAnsi="AGaramondPro-Bold" w:cs="Times New Roman"/>
          <w:b/>
          <w:bCs/>
          <w:color w:val="000000"/>
          <w:sz w:val="20"/>
          <w:szCs w:val="20"/>
          <w:lang w:val="it-IT" w:eastAsia="it-IT"/>
        </w:rPr>
        <w:br/>
      </w:r>
      <w:r w:rsidRPr="00DC27E9">
        <w:rPr>
          <w:rFonts w:ascii="AGaramond-Regular" w:eastAsia="Times New Roman" w:hAnsi="AGaramond-Regular" w:cs="Times New Roman"/>
          <w:color w:val="000000"/>
          <w:sz w:val="20"/>
          <w:szCs w:val="20"/>
          <w:lang w:val="it-IT" w:eastAsia="it-IT"/>
        </w:rPr>
        <w:t>S’incoraggia l’uso di manichini che forniscano indicazioni sulla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profondità e ritmo delle compressioni. Si possono, comunque,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usare anche altri manichini.</w:t>
      </w:r>
      <w:r w:rsidRPr="00DC27E9">
        <w:rPr>
          <w:rFonts w:ascii="AGaramond-Regular" w:eastAsia="Times New Roman" w:hAnsi="AGaramond-Regular" w:cs="Times New Roman"/>
          <w:color w:val="000000"/>
          <w:sz w:val="20"/>
          <w:szCs w:val="20"/>
          <w:lang w:val="it-IT" w:eastAsia="it-IT"/>
        </w:rPr>
        <w:br/>
        <w:t>Potete, inoltre, usare degli strumenti di guida per</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migliorare il ritmo di compressione, per es. un metronomo o</w:t>
      </w:r>
      <w:r w:rsidRPr="00DC27E9">
        <w:rPr>
          <w:rFonts w:ascii="AGaramond-Regular" w:eastAsia="Times New Roman" w:hAnsi="AGaramond-Regular" w:cs="Times New Roman"/>
          <w:color w:val="000000"/>
          <w:sz w:val="20"/>
          <w:szCs w:val="20"/>
          <w:lang w:val="it-IT" w:eastAsia="it-IT"/>
        </w:rPr>
        <w:br/>
        <w:t>della musica.</w:t>
      </w:r>
      <w:r w:rsidRPr="00DC27E9">
        <w:rPr>
          <w:rFonts w:ascii="AGaramond-Regular" w:eastAsia="Times New Roman" w:hAnsi="AGaramond-Regular" w:cs="Times New Roman"/>
          <w:color w:val="000000"/>
          <w:sz w:val="20"/>
          <w:szCs w:val="20"/>
          <w:lang w:val="it-IT" w:eastAsia="it-IT"/>
        </w:rPr>
        <w:br/>
      </w:r>
      <w:r w:rsidRPr="00DC27E9">
        <w:rPr>
          <w:rFonts w:ascii="FuturaLT" w:eastAsia="Times New Roman" w:hAnsi="FuturaLT" w:cs="Times New Roman"/>
          <w:color w:val="004785"/>
          <w:sz w:val="20"/>
          <w:szCs w:val="20"/>
          <w:lang w:val="it-IT" w:eastAsia="it-IT"/>
        </w:rPr>
        <w:t xml:space="preserve">Problemi diabetici </w:t>
      </w:r>
      <w:r w:rsidRPr="00DC27E9">
        <w:rPr>
          <w:rFonts w:ascii="FuturaLT" w:eastAsia="Times New Roman" w:hAnsi="FuturaLT" w:cs="Times New Roman"/>
          <w:color w:val="004785"/>
          <w:sz w:val="16"/>
          <w:szCs w:val="16"/>
          <w:lang w:val="it-IT" w:eastAsia="it-IT"/>
        </w:rPr>
        <w:t>(ipoglicemia, basso livello di zuccheri)</w:t>
      </w:r>
    </w:p>
    <w:p w:rsidR="00DC27E9" w:rsidRPr="00DC27E9" w:rsidRDefault="00DC27E9" w:rsidP="00DC27E9">
      <w:pPr>
        <w:rPr>
          <w:rFonts w:ascii="Times New Roman" w:eastAsia="Times New Roman" w:hAnsi="Times New Roman" w:cs="Times New Roman"/>
          <w:sz w:val="24"/>
          <w:szCs w:val="24"/>
          <w:lang w:val="it-IT" w:eastAsia="it-IT"/>
        </w:rPr>
      </w:pP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Segoe UI Symbol" w:eastAsia="Times New Roman" w:hAnsi="Segoe UI Symbol" w:cs="Segoe UI Symbol"/>
          <w:color w:val="000000"/>
          <w:sz w:val="20"/>
          <w:szCs w:val="20"/>
          <w:lang w:val="it-IT" w:eastAsia="it-IT"/>
        </w:rPr>
        <w:t>✦</w:t>
      </w:r>
      <w:r w:rsidRPr="00DC27E9">
        <w:rPr>
          <w:rFonts w:ascii="AGaramond-Regular" w:eastAsia="Times New Roman" w:hAnsi="AGaramond-Regular" w:cs="Times New Roman"/>
          <w:color w:val="000000"/>
          <w:sz w:val="20"/>
          <w:szCs w:val="20"/>
          <w:lang w:val="it-IT" w:eastAsia="it-IT"/>
        </w:rPr>
        <w:t>Se una persona diabetica lamenta un basso livello di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zuccheri o mostra segni e sintomi di leggera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ipoglicemia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ed è in grado di eseguire semplici comandi e inghiottire,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fornite del glucosio per via orale per cercare di risolvere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l’ipoglicemia. Se non avete a disposizione pastiglie di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glucosio, potete dare al paziente del succo di frutta, una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bibita o delle </w:t>
      </w:r>
      <w:proofErr w:type="gramStart"/>
      <w:r w:rsidRPr="00DC27E9">
        <w:rPr>
          <w:rFonts w:ascii="AGaramond-Regular" w:eastAsia="Times New Roman" w:hAnsi="AGaramond-Regular" w:cs="Times New Roman"/>
          <w:color w:val="000000"/>
          <w:sz w:val="20"/>
          <w:szCs w:val="20"/>
          <w:lang w:val="it-IT" w:eastAsia="it-IT"/>
        </w:rPr>
        <w:t>caramelle</w:t>
      </w:r>
      <w:r>
        <w:rPr>
          <w:rFonts w:ascii="AGaramond-Regular" w:eastAsia="Times New Roman" w:hAnsi="AGaramond-Regular" w:cs="Times New Roman"/>
          <w:color w:val="000000"/>
          <w:sz w:val="20"/>
          <w:szCs w:val="20"/>
          <w:lang w:val="it-IT" w:eastAsia="it-IT"/>
        </w:rPr>
        <w:t>.</w:t>
      </w:r>
      <w:r w:rsidRPr="00DC27E9">
        <w:rPr>
          <w:rFonts w:ascii="AGaramond-Regular" w:eastAsia="Times New Roman" w:hAnsi="AGaramond-Regular" w:cs="Times New Roman"/>
          <w:color w:val="000000"/>
          <w:sz w:val="20"/>
          <w:szCs w:val="20"/>
          <w:lang w:val="it-IT" w:eastAsia="it-IT"/>
        </w:rPr>
        <w:br/>
      </w:r>
      <w:r w:rsidRPr="00DC27E9">
        <w:rPr>
          <w:rFonts w:ascii="Segoe UI Symbol" w:eastAsia="ZapfDingbats" w:hAnsi="Segoe UI Symbol" w:cs="Segoe UI Symbol"/>
          <w:color w:val="000000"/>
          <w:sz w:val="20"/>
          <w:szCs w:val="20"/>
          <w:lang w:val="it-IT" w:eastAsia="it-IT"/>
        </w:rPr>
        <w:t>✦</w:t>
      </w:r>
      <w:proofErr w:type="gramEnd"/>
      <w:r w:rsidRPr="00DC27E9">
        <w:rPr>
          <w:rFonts w:ascii="ZapfDingbats" w:eastAsia="ZapfDingbats" w:hAnsi="Times New Roman"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I sintomi potrebbero persistere fino a 10-15 minuti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dall’assunzione della sostanza zuccherina. Gli </w:t>
      </w:r>
      <w:proofErr w:type="spellStart"/>
      <w:r w:rsidRPr="00DC27E9">
        <w:rPr>
          <w:rFonts w:ascii="AGaramond-Regular" w:eastAsia="Times New Roman" w:hAnsi="AGaramond-Regular" w:cs="Times New Roman"/>
          <w:color w:val="000000"/>
          <w:sz w:val="20"/>
          <w:szCs w:val="20"/>
          <w:lang w:val="it-IT" w:eastAsia="it-IT"/>
        </w:rPr>
        <w:t>Emerency</w:t>
      </w:r>
      <w:proofErr w:type="spellEnd"/>
      <w:r w:rsidRPr="00DC27E9">
        <w:rPr>
          <w:rFonts w:ascii="AGaramond-Regular" w:eastAsia="Times New Roman" w:hAnsi="AGaramond-Regular" w:cs="Times New Roman"/>
          <w:color w:val="000000"/>
          <w:sz w:val="20"/>
          <w:szCs w:val="20"/>
          <w:lang w:val="it-IT" w:eastAsia="it-IT"/>
        </w:rPr>
        <w:br/>
      </w:r>
      <w:proofErr w:type="spellStart"/>
      <w:r w:rsidRPr="00DC27E9">
        <w:rPr>
          <w:rFonts w:ascii="AGaramond-Regular" w:eastAsia="Times New Roman" w:hAnsi="AGaramond-Regular" w:cs="Times New Roman"/>
          <w:color w:val="000000"/>
          <w:sz w:val="20"/>
          <w:szCs w:val="20"/>
          <w:lang w:val="it-IT" w:eastAsia="it-IT"/>
        </w:rPr>
        <w:t>Responders</w:t>
      </w:r>
      <w:proofErr w:type="spellEnd"/>
      <w:r w:rsidRPr="00DC27E9">
        <w:rPr>
          <w:rFonts w:ascii="AGaramond-Regular" w:eastAsia="Times New Roman" w:hAnsi="AGaramond-Regular" w:cs="Times New Roman"/>
          <w:color w:val="000000"/>
          <w:sz w:val="20"/>
          <w:szCs w:val="20"/>
          <w:lang w:val="it-IT" w:eastAsia="it-IT"/>
        </w:rPr>
        <w:t xml:space="preserve"> dovrebbero aspettare almeno 10-15 minuti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prima di chiamare lo SME e somministrare altre sostanze</w:t>
      </w:r>
      <w:r w:rsidRPr="00DC27E9">
        <w:rPr>
          <w:rFonts w:ascii="AGaramond-Regular" w:eastAsia="Times New Roman" w:hAnsi="AGaramond-Regular" w:cs="Times New Roman"/>
          <w:color w:val="000000"/>
          <w:sz w:val="20"/>
          <w:szCs w:val="20"/>
          <w:lang w:val="it-IT" w:eastAsia="it-IT"/>
        </w:rPr>
        <w:br/>
        <w:t>zuccherine. Se lo stato di salute del diabetico peggiora, o</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non migliora, durante questo periodo, chiamate lo SME.</w:t>
      </w:r>
    </w:p>
    <w:p w:rsidR="00DC27E9" w:rsidRPr="00DC27E9" w:rsidRDefault="00DC27E9" w:rsidP="00DC27E9">
      <w:pPr>
        <w:autoSpaceDE w:val="0"/>
        <w:autoSpaceDN w:val="0"/>
        <w:adjustRightInd w:val="0"/>
        <w:rPr>
          <w:rFonts w:ascii="FuturaLT" w:hAnsi="FuturaLT" w:cs="FuturaLT"/>
          <w:color w:val="004686"/>
          <w:lang w:val="it-IT"/>
        </w:rPr>
      </w:pPr>
    </w:p>
    <w:p w:rsidR="00DC27E9" w:rsidRDefault="00DC27E9" w:rsidP="00DC27E9">
      <w:pPr>
        <w:rPr>
          <w:rFonts w:ascii="AGaramond-Regular" w:eastAsia="Times New Roman" w:hAnsi="AGaramond-Regular" w:cs="Times New Roman"/>
          <w:color w:val="000000"/>
          <w:sz w:val="20"/>
          <w:szCs w:val="20"/>
          <w:lang w:val="it-IT" w:eastAsia="it-IT"/>
        </w:rPr>
      </w:pPr>
      <w:r w:rsidRPr="00DC27E9">
        <w:rPr>
          <w:rFonts w:ascii="FuturaLT" w:eastAsia="Times New Roman" w:hAnsi="FuturaLT" w:cs="Times New Roman"/>
          <w:color w:val="004785"/>
          <w:sz w:val="20"/>
          <w:szCs w:val="20"/>
          <w:lang w:val="it-IT" w:eastAsia="it-IT"/>
        </w:rPr>
        <w:t>Sanguinamento grave</w:t>
      </w:r>
      <w:r w:rsidRPr="00DC27E9">
        <w:rPr>
          <w:rFonts w:ascii="FuturaLT" w:eastAsia="Times New Roman" w:hAnsi="FuturaLT" w:cs="Times New Roman"/>
          <w:color w:val="004785"/>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Si può, da adesso, utilizzare un laccio emostatico d’emergenza</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(tourniquet) per il trattamento iniziale del sanguinamento, se</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il soccorritore non è in grado di applicare pressione diretta per</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controllare il sanguinamento. Questo potrebbe essere il caso</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per esempio, di un incidente con parecchi feriti, in cui una</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persona abbia subito un politrauma, in ambiente pericoloso o</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con una ferita non raggiungibile. I lacci emostatici d’emergenza</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possono essere efficaci nella gestione di sanguinamenti esterni</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degli arti</w:t>
      </w:r>
      <w:r w:rsidRPr="00DC27E9">
        <w:rPr>
          <w:rFonts w:ascii="AGaramondPro-Regular" w:eastAsia="Times New Roman" w:hAnsi="AGaramondPro-Regular" w:cs="Times New Roman"/>
          <w:color w:val="000000"/>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Annotate l’ora in cui è stato applicato il laccio emostatico</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d’emergenza e fornite questa informazione ai soccorritori dello</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SME.</w:t>
      </w:r>
      <w:r w:rsidRPr="00DC27E9">
        <w:rPr>
          <w:rFonts w:ascii="AGaramondPro-Regular" w:eastAsia="Times New Roman" w:hAnsi="AGaramondPro-Regular" w:cs="Times New Roman"/>
          <w:color w:val="000000"/>
          <w:sz w:val="20"/>
          <w:szCs w:val="20"/>
          <w:lang w:val="it-IT" w:eastAsia="it-IT"/>
        </w:rPr>
        <w:br/>
      </w:r>
      <w:r w:rsidRPr="00DC27E9">
        <w:rPr>
          <w:rFonts w:ascii="AGaramond-Regular" w:eastAsia="Times New Roman" w:hAnsi="AGaramond-Regular" w:cs="Times New Roman"/>
          <w:color w:val="000000"/>
          <w:sz w:val="20"/>
          <w:szCs w:val="20"/>
          <w:lang w:val="it-IT" w:eastAsia="it-IT"/>
        </w:rPr>
        <w:t>E’ stato osservato che i lacci emostatici d’emergenza sono efficaci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nella gestione della maggior parte dei casi di sanguinamento, con</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una bassa incidenza di problemi.</w:t>
      </w:r>
    </w:p>
    <w:p w:rsidR="00DC27E9" w:rsidRPr="00DC27E9" w:rsidRDefault="00DC27E9" w:rsidP="00DC27E9">
      <w:pPr>
        <w:rPr>
          <w:rFonts w:ascii="Times New Roman" w:eastAsia="Times New Roman" w:hAnsi="Times New Roman" w:cs="Times New Roman"/>
          <w:sz w:val="24"/>
          <w:szCs w:val="24"/>
          <w:lang w:val="it-IT" w:eastAsia="it-IT"/>
        </w:rPr>
      </w:pPr>
      <w:r w:rsidRPr="00DC27E9">
        <w:rPr>
          <w:rFonts w:ascii="AGaramond-Regular" w:eastAsia="Times New Roman" w:hAnsi="AGaramond-Regular" w:cs="Times New Roman"/>
          <w:color w:val="000000"/>
          <w:sz w:val="20"/>
          <w:szCs w:val="20"/>
          <w:lang w:val="it-IT" w:eastAsia="it-IT"/>
        </w:rPr>
        <w:br/>
      </w:r>
      <w:r w:rsidRPr="00DC27E9">
        <w:rPr>
          <w:rFonts w:ascii="FuturaLT" w:eastAsia="Times New Roman" w:hAnsi="FuturaLT" w:cs="Times New Roman"/>
          <w:color w:val="004785"/>
          <w:sz w:val="20"/>
          <w:szCs w:val="20"/>
          <w:lang w:val="it-IT" w:eastAsia="it-IT"/>
        </w:rPr>
        <w:t>Ustioni</w:t>
      </w:r>
      <w:r w:rsidRPr="00DC27E9">
        <w:rPr>
          <w:rFonts w:ascii="FuturaLT" w:eastAsia="Times New Roman" w:hAnsi="FuturaLT" w:cs="Times New Roman"/>
          <w:color w:val="004785"/>
          <w:sz w:val="20"/>
          <w:szCs w:val="20"/>
          <w:lang w:val="it-IT" w:eastAsia="it-IT"/>
        </w:rPr>
        <w:br/>
      </w:r>
      <w:r w:rsidRPr="00DC27E9">
        <w:rPr>
          <w:rFonts w:ascii="Segoe UI Symbol" w:eastAsia="ZapfDingbats" w:hAnsi="Segoe UI Symbol" w:cs="Segoe UI Symbol"/>
          <w:color w:val="000000"/>
          <w:sz w:val="20"/>
          <w:szCs w:val="20"/>
          <w:lang w:val="it-IT" w:eastAsia="it-IT"/>
        </w:rPr>
        <w:t>✦</w:t>
      </w:r>
      <w:r w:rsidRPr="00DC27E9">
        <w:rPr>
          <w:rFonts w:ascii="ZapfDingbats" w:eastAsia="ZapfDingbats" w:hAnsi="Times New Roman"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Se non avete a disposizione acqua fresca o fredda, potete usare</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un impacco freddo, ma non ghiacciato. L’impacco deve essere</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pulito. Controllate il paziente per eventuali sintomi e segni</w:t>
      </w:r>
      <w:r>
        <w:rPr>
          <w:rFonts w:ascii="AGaramondPro-Regular" w:eastAsia="Times New Roman" w:hAnsi="AGaramondPro-Regular" w:cs="Times New Roman"/>
          <w:color w:val="000000"/>
          <w:sz w:val="20"/>
          <w:szCs w:val="20"/>
          <w:lang w:val="it-IT" w:eastAsia="it-IT"/>
        </w:rPr>
        <w:t xml:space="preserve"> </w:t>
      </w:r>
      <w:r w:rsidRPr="00DC27E9">
        <w:rPr>
          <w:rFonts w:ascii="AGaramondPro-Regular" w:eastAsia="Times New Roman" w:hAnsi="AGaramondPro-Regular" w:cs="Times New Roman"/>
          <w:color w:val="000000"/>
          <w:sz w:val="20"/>
          <w:szCs w:val="20"/>
          <w:lang w:val="it-IT" w:eastAsia="it-IT"/>
        </w:rPr>
        <w:t>d’ipotermia, in caso d’impacchi freddi su ustioni estese.</w:t>
      </w:r>
      <w:r w:rsidRPr="00DC27E9">
        <w:rPr>
          <w:rFonts w:ascii="AGaramondPro-Regular" w:eastAsia="Times New Roman" w:hAnsi="AGaramondPro-Regular" w:cs="Times New Roman"/>
          <w:color w:val="000000"/>
          <w:sz w:val="20"/>
          <w:szCs w:val="20"/>
          <w:lang w:val="it-IT" w:eastAsia="it-IT"/>
        </w:rPr>
        <w:br/>
      </w:r>
      <w:r w:rsidRPr="00DC27E9">
        <w:rPr>
          <w:rFonts w:ascii="AGaramond-Regular" w:eastAsia="Times New Roman" w:hAnsi="AGaramond-Regular" w:cs="Times New Roman"/>
          <w:color w:val="000000"/>
          <w:sz w:val="20"/>
          <w:szCs w:val="20"/>
          <w:lang w:val="it-IT" w:eastAsia="it-IT"/>
        </w:rPr>
        <w:t>Potete implementare questi cambiamenti da subito. La data</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ultima entro cui implementarli è il 31 marzo 2016. </w:t>
      </w:r>
      <w:r w:rsidRPr="00DC27E9">
        <w:rPr>
          <w:rFonts w:ascii="AGaramond-Regular" w:eastAsia="Times New Roman" w:hAnsi="AGaramond-Regular" w:cs="Times New Roman"/>
          <w:color w:val="000000"/>
          <w:sz w:val="20"/>
          <w:szCs w:val="20"/>
          <w:lang w:val="it-IT" w:eastAsia="it-IT"/>
        </w:rPr>
        <w:lastRenderedPageBreak/>
        <w:t>Per mantenere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aggiornati i corsi EFR e PADI e validi a livello internazionale, il</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contenuto dei materiali sarà cambiato per riflettere queste ultime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linee guida.</w:t>
      </w:r>
      <w:r w:rsidRPr="00DC27E9">
        <w:rPr>
          <w:rFonts w:ascii="AGaramond-Regular" w:eastAsia="Times New Roman" w:hAnsi="AGaramond-Regular" w:cs="Times New Roman"/>
          <w:color w:val="000000"/>
          <w:sz w:val="20"/>
          <w:szCs w:val="20"/>
          <w:lang w:val="it-IT" w:eastAsia="it-IT"/>
        </w:rPr>
        <w:br/>
        <w:t xml:space="preserve">Troverete una serie di </w:t>
      </w:r>
      <w:proofErr w:type="spellStart"/>
      <w:r w:rsidRPr="00DC27E9">
        <w:rPr>
          <w:rFonts w:ascii="AGaramond-Regular" w:eastAsia="Times New Roman" w:hAnsi="AGaramond-Regular" w:cs="Times New Roman"/>
          <w:color w:val="000000"/>
          <w:sz w:val="20"/>
          <w:szCs w:val="20"/>
          <w:lang w:val="it-IT" w:eastAsia="it-IT"/>
        </w:rPr>
        <w:t>webinar</w:t>
      </w:r>
      <w:proofErr w:type="spellEnd"/>
      <w:r w:rsidRPr="00DC27E9">
        <w:rPr>
          <w:rFonts w:ascii="AGaramond-Regular" w:eastAsia="Times New Roman" w:hAnsi="AGaramond-Regular" w:cs="Times New Roman"/>
          <w:color w:val="000000"/>
          <w:sz w:val="20"/>
          <w:szCs w:val="20"/>
          <w:lang w:val="it-IT" w:eastAsia="it-IT"/>
        </w:rPr>
        <w:t xml:space="preserve"> gratuiti </w:t>
      </w:r>
      <w:proofErr w:type="spellStart"/>
      <w:r w:rsidRPr="00DC27E9">
        <w:rPr>
          <w:rFonts w:ascii="AGaramond-Regular" w:eastAsia="Times New Roman" w:hAnsi="AGaramond-Regular" w:cs="Times New Roman"/>
          <w:color w:val="000000"/>
          <w:sz w:val="20"/>
          <w:szCs w:val="20"/>
          <w:lang w:val="it-IT" w:eastAsia="it-IT"/>
        </w:rPr>
        <w:t>pre</w:t>
      </w:r>
      <w:proofErr w:type="spellEnd"/>
      <w:r w:rsidRPr="00DC27E9">
        <w:rPr>
          <w:rFonts w:ascii="AGaramond-Regular" w:eastAsia="Times New Roman" w:hAnsi="AGaramond-Regular" w:cs="Times New Roman"/>
          <w:color w:val="000000"/>
          <w:sz w:val="20"/>
          <w:szCs w:val="20"/>
          <w:lang w:val="it-IT" w:eastAsia="it-IT"/>
        </w:rPr>
        <w:t>-registrati per aiutarvi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ad aggiornare la vostra conoscenza e tecniche d’insegnamento</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EFR. Questi strumenti saranno disponibili, in varie lingue, sui siti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EFR e PADI </w:t>
      </w:r>
      <w:proofErr w:type="spellStart"/>
      <w:r w:rsidRPr="00DC27E9">
        <w:rPr>
          <w:rFonts w:ascii="AGaramond-Regular" w:eastAsia="Times New Roman" w:hAnsi="AGaramond-Regular" w:cs="Times New Roman"/>
          <w:color w:val="000000"/>
          <w:sz w:val="20"/>
          <w:szCs w:val="20"/>
          <w:lang w:val="it-IT" w:eastAsia="it-IT"/>
        </w:rPr>
        <w:t>Pros</w:t>
      </w:r>
      <w:proofErr w:type="spellEnd"/>
      <w:r w:rsidRPr="00DC27E9">
        <w:rPr>
          <w:rFonts w:ascii="AGaramond-Regular" w:eastAsia="Times New Roman" w:hAnsi="AGaramond-Regular" w:cs="Times New Roman"/>
          <w:color w:val="000000"/>
          <w:sz w:val="20"/>
          <w:szCs w:val="20"/>
          <w:lang w:val="it-IT" w:eastAsia="it-IT"/>
        </w:rPr>
        <w:t>.</w:t>
      </w:r>
      <w:r w:rsidRPr="00DC27E9">
        <w:rPr>
          <w:rFonts w:ascii="AGaramond-Regular" w:eastAsia="Times New Roman" w:hAnsi="AGaramond-Regular" w:cs="Times New Roman"/>
          <w:color w:val="000000"/>
          <w:sz w:val="20"/>
          <w:szCs w:val="20"/>
          <w:lang w:val="it-IT" w:eastAsia="it-IT"/>
        </w:rPr>
        <w:br/>
        <w:t>In caso di pubblicazione di nuove linee guida da parte delle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organizzazioni nazionali, ve lo comunicheremo tramite The</w:t>
      </w:r>
      <w:r>
        <w:rPr>
          <w:rFonts w:ascii="AGaramond-Regular" w:eastAsia="Times New Roman" w:hAnsi="AGaramond-Regular" w:cs="Times New Roman"/>
          <w:color w:val="000000"/>
          <w:sz w:val="20"/>
          <w:szCs w:val="20"/>
          <w:lang w:val="it-IT" w:eastAsia="it-IT"/>
        </w:rPr>
        <w:t xml:space="preserve"> </w:t>
      </w:r>
      <w:proofErr w:type="spellStart"/>
      <w:r w:rsidRPr="00DC27E9">
        <w:rPr>
          <w:rFonts w:ascii="AGaramond-Regular" w:eastAsia="Times New Roman" w:hAnsi="AGaramond-Regular" w:cs="Times New Roman"/>
          <w:color w:val="000000"/>
          <w:sz w:val="20"/>
          <w:szCs w:val="20"/>
          <w:lang w:val="it-IT" w:eastAsia="it-IT"/>
        </w:rPr>
        <w:t>Responder</w:t>
      </w:r>
      <w:proofErr w:type="spellEnd"/>
      <w:r w:rsidRPr="00DC27E9">
        <w:rPr>
          <w:rFonts w:ascii="AGaramond-Regular" w:eastAsia="Times New Roman" w:hAnsi="AGaramond-Regular" w:cs="Times New Roman"/>
          <w:color w:val="000000"/>
          <w:sz w:val="20"/>
          <w:szCs w:val="20"/>
          <w:lang w:val="it-IT" w:eastAsia="it-IT"/>
        </w:rPr>
        <w:t>, assieme ad alcuni suggerimenti su come applicarle ai</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corsi PADI ed EFR.</w:t>
      </w:r>
      <w:r w:rsidRPr="00DC27E9">
        <w:rPr>
          <w:rFonts w:ascii="AGaramond-Regular" w:eastAsia="Times New Roman" w:hAnsi="AGaramond-Regular" w:cs="Times New Roman"/>
          <w:color w:val="000000"/>
          <w:sz w:val="20"/>
          <w:szCs w:val="20"/>
          <w:lang w:val="it-IT" w:eastAsia="it-IT"/>
        </w:rPr>
        <w:br/>
        <w:t>Troverete i riferimenti dettagliati nel documento 2015</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American </w:t>
      </w:r>
      <w:proofErr w:type="spellStart"/>
      <w:r w:rsidRPr="00DC27E9">
        <w:rPr>
          <w:rFonts w:ascii="AGaramond-Regular" w:eastAsia="Times New Roman" w:hAnsi="AGaramond-Regular" w:cs="Times New Roman"/>
          <w:color w:val="000000"/>
          <w:sz w:val="20"/>
          <w:szCs w:val="20"/>
          <w:lang w:val="it-IT" w:eastAsia="it-IT"/>
        </w:rPr>
        <w:t>Heart</w:t>
      </w:r>
      <w:proofErr w:type="spellEnd"/>
      <w:r w:rsidRPr="00DC27E9">
        <w:rPr>
          <w:rFonts w:ascii="AGaramond-Regular" w:eastAsia="Times New Roman" w:hAnsi="AGaramond-Regular" w:cs="Times New Roman"/>
          <w:color w:val="000000"/>
          <w:sz w:val="20"/>
          <w:szCs w:val="20"/>
          <w:lang w:val="it-IT" w:eastAsia="it-IT"/>
        </w:rPr>
        <w:t xml:space="preserve"> </w:t>
      </w:r>
      <w:proofErr w:type="spellStart"/>
      <w:r w:rsidRPr="00DC27E9">
        <w:rPr>
          <w:rFonts w:ascii="AGaramond-Regular" w:eastAsia="Times New Roman" w:hAnsi="AGaramond-Regular" w:cs="Times New Roman"/>
          <w:color w:val="000000"/>
          <w:sz w:val="20"/>
          <w:szCs w:val="20"/>
          <w:lang w:val="it-IT" w:eastAsia="it-IT"/>
        </w:rPr>
        <w:t>Association</w:t>
      </w:r>
      <w:proofErr w:type="spellEnd"/>
      <w:r w:rsidRPr="00DC27E9">
        <w:rPr>
          <w:rFonts w:ascii="AGaramond-Regular" w:eastAsia="Times New Roman" w:hAnsi="AGaramond-Regular" w:cs="Times New Roman"/>
          <w:color w:val="000000"/>
          <w:sz w:val="20"/>
          <w:szCs w:val="20"/>
          <w:lang w:val="it-IT" w:eastAsia="it-IT"/>
        </w:rPr>
        <w:t xml:space="preserve"> </w:t>
      </w:r>
      <w:proofErr w:type="spellStart"/>
      <w:r w:rsidRPr="00DC27E9">
        <w:rPr>
          <w:rFonts w:ascii="AGaramond-Regular" w:eastAsia="Times New Roman" w:hAnsi="AGaramond-Regular" w:cs="Times New Roman"/>
          <w:color w:val="000000"/>
          <w:sz w:val="20"/>
          <w:szCs w:val="20"/>
          <w:lang w:val="it-IT" w:eastAsia="it-IT"/>
        </w:rPr>
        <w:t>Guidelines</w:t>
      </w:r>
      <w:proofErr w:type="spellEnd"/>
      <w:r w:rsidRPr="00DC27E9">
        <w:rPr>
          <w:rFonts w:ascii="AGaramond-Regular" w:eastAsia="Times New Roman" w:hAnsi="AGaramond-Regular" w:cs="Times New Roman"/>
          <w:color w:val="000000"/>
          <w:sz w:val="20"/>
          <w:szCs w:val="20"/>
          <w:lang w:val="it-IT" w:eastAsia="it-IT"/>
        </w:rPr>
        <w:t xml:space="preserve"> for CPR and ECC e</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quello di ILCOR sulla rivista </w:t>
      </w:r>
      <w:proofErr w:type="spellStart"/>
      <w:r w:rsidRPr="00DC27E9">
        <w:rPr>
          <w:rFonts w:ascii="AGaramond-Regular" w:eastAsia="Times New Roman" w:hAnsi="AGaramond-Regular" w:cs="Times New Roman"/>
          <w:color w:val="215E9E"/>
          <w:sz w:val="20"/>
          <w:szCs w:val="20"/>
          <w:lang w:val="it-IT" w:eastAsia="it-IT"/>
        </w:rPr>
        <w:t>Circulation</w:t>
      </w:r>
      <w:proofErr w:type="spellEnd"/>
      <w:r w:rsidRPr="00DC27E9">
        <w:rPr>
          <w:rFonts w:ascii="AGaramond-Regular" w:eastAsia="Times New Roman" w:hAnsi="AGaramond-Regular" w:cs="Times New Roman"/>
          <w:color w:val="215E9E"/>
          <w:sz w:val="20"/>
          <w:szCs w:val="20"/>
          <w:lang w:val="it-IT" w:eastAsia="it-IT"/>
        </w:rPr>
        <w:t xml:space="preserve"> all’indirizzo http://circ.ahajournals.org/content/132/16_suppl_1.toc. </w:t>
      </w:r>
      <w:r w:rsidRPr="00DC27E9">
        <w:rPr>
          <w:rFonts w:ascii="AGaramond-Regular" w:eastAsia="Times New Roman" w:hAnsi="AGaramond-Regular" w:cs="Times New Roman"/>
          <w:color w:val="000000"/>
          <w:sz w:val="20"/>
          <w:szCs w:val="20"/>
          <w:lang w:val="it-IT" w:eastAsia="it-IT"/>
        </w:rPr>
        <w:t>Vi consigliamo,</w:t>
      </w:r>
      <w:r>
        <w:rPr>
          <w:rFonts w:ascii="AGaramond-Regular" w:eastAsia="Times New Roman" w:hAnsi="AGaramond-Regular" w:cs="Times New Roman"/>
          <w:color w:val="000000"/>
          <w:sz w:val="20"/>
          <w:szCs w:val="20"/>
          <w:lang w:val="it-IT" w:eastAsia="it-IT"/>
        </w:rPr>
        <w:t xml:space="preserve"> </w:t>
      </w:r>
      <w:r w:rsidRPr="00DC27E9">
        <w:rPr>
          <w:rFonts w:ascii="AGaramond-Regular" w:eastAsia="Times New Roman" w:hAnsi="AGaramond-Regular" w:cs="Times New Roman"/>
          <w:color w:val="000000"/>
          <w:sz w:val="20"/>
          <w:szCs w:val="20"/>
          <w:lang w:val="it-IT" w:eastAsia="it-IT"/>
        </w:rPr>
        <w:t xml:space="preserve">inoltre, di leggere le ERC </w:t>
      </w:r>
      <w:proofErr w:type="spellStart"/>
      <w:r w:rsidRPr="00DC27E9">
        <w:rPr>
          <w:rFonts w:ascii="AGaramond-Regular" w:eastAsia="Times New Roman" w:hAnsi="AGaramond-Regular" w:cs="Times New Roman"/>
          <w:color w:val="000000"/>
          <w:sz w:val="20"/>
          <w:szCs w:val="20"/>
          <w:lang w:val="it-IT" w:eastAsia="it-IT"/>
        </w:rPr>
        <w:t>Guidelines</w:t>
      </w:r>
      <w:proofErr w:type="spellEnd"/>
      <w:r w:rsidRPr="00DC27E9">
        <w:rPr>
          <w:rFonts w:ascii="AGaramond-Regular" w:eastAsia="Times New Roman" w:hAnsi="AGaramond-Regular" w:cs="Times New Roman"/>
          <w:color w:val="000000"/>
          <w:sz w:val="20"/>
          <w:szCs w:val="20"/>
          <w:lang w:val="it-IT" w:eastAsia="it-IT"/>
        </w:rPr>
        <w:t xml:space="preserve"> 2015 all’indirizzo http://</w:t>
      </w:r>
      <w:r w:rsidRPr="00DC27E9">
        <w:rPr>
          <w:rFonts w:ascii="AGaramond-Regular" w:eastAsia="Times New Roman" w:hAnsi="AGaramond-Regular" w:cs="Times New Roman"/>
          <w:color w:val="215E9E"/>
          <w:sz w:val="20"/>
          <w:szCs w:val="20"/>
          <w:lang w:val="it-IT" w:eastAsia="it-IT"/>
        </w:rPr>
        <w:t>www.cprguidelines.eu</w:t>
      </w:r>
      <w:r w:rsidRPr="00DC27E9">
        <w:rPr>
          <w:rFonts w:ascii="AGaramond-Regular" w:eastAsia="Times New Roman" w:hAnsi="AGaramond-Regular" w:cs="Times New Roman"/>
          <w:color w:val="000000"/>
          <w:sz w:val="20"/>
          <w:szCs w:val="20"/>
          <w:lang w:val="it-IT" w:eastAsia="it-IT"/>
        </w:rPr>
        <w:t>.</w:t>
      </w:r>
    </w:p>
    <w:p w:rsidR="00DC27E9" w:rsidRPr="00DC27E9" w:rsidRDefault="00DC27E9" w:rsidP="00DC27E9">
      <w:pPr>
        <w:rPr>
          <w:rFonts w:ascii="AGaramond-Regular" w:hAnsi="AGaramond-Regular" w:cs="AGaramond-Regular"/>
          <w:color w:val="FF0000"/>
          <w:lang w:val="it-IT"/>
        </w:rPr>
      </w:pPr>
    </w:p>
    <w:p w:rsidR="00DC27E9" w:rsidRPr="00DC27E9" w:rsidRDefault="00DC27E9" w:rsidP="00DC27E9">
      <w:pPr>
        <w:rPr>
          <w:rFonts w:ascii="AGaramond-Regular" w:hAnsi="AGaramond-Regular" w:cs="AGaramond-Regular"/>
          <w:color w:val="000000"/>
          <w:sz w:val="24"/>
          <w:szCs w:val="24"/>
          <w:lang w:val="it-IT"/>
        </w:rPr>
      </w:pPr>
    </w:p>
    <w:p w:rsidR="00DC27E9" w:rsidRDefault="00E119CB" w:rsidP="00DC27E9">
      <w:pPr>
        <w:rPr>
          <w:color w:val="FF0000"/>
        </w:rPr>
      </w:pPr>
      <w:proofErr w:type="spellStart"/>
      <w:r>
        <w:rPr>
          <w:rFonts w:ascii="AGaramond-Regular" w:hAnsi="AGaramond-Regular" w:cs="AGaramond-Regular"/>
          <w:color w:val="FF0000"/>
          <w:sz w:val="24"/>
          <w:szCs w:val="24"/>
        </w:rPr>
        <w:t>Terzo</w:t>
      </w:r>
      <w:proofErr w:type="spellEnd"/>
      <w:r>
        <w:rPr>
          <w:rFonts w:ascii="AGaramond-Regular" w:hAnsi="AGaramond-Regular" w:cs="AGaramond-Regular"/>
          <w:color w:val="FF0000"/>
          <w:sz w:val="24"/>
          <w:szCs w:val="24"/>
        </w:rPr>
        <w:t xml:space="preserve"> </w:t>
      </w:r>
      <w:proofErr w:type="spellStart"/>
      <w:r>
        <w:rPr>
          <w:rFonts w:ascii="AGaramond-Regular" w:hAnsi="AGaramond-Regular" w:cs="AGaramond-Regular"/>
          <w:color w:val="FF0000"/>
          <w:sz w:val="24"/>
          <w:szCs w:val="24"/>
        </w:rPr>
        <w:t>Trimestre</w:t>
      </w:r>
      <w:proofErr w:type="spellEnd"/>
      <w:r w:rsidR="00DC27E9">
        <w:rPr>
          <w:color w:val="FF0000"/>
        </w:rPr>
        <w:t xml:space="preserve"> 2016</w:t>
      </w:r>
    </w:p>
    <w:p w:rsidR="00DC27E9" w:rsidRDefault="00AF19E4" w:rsidP="00DC27E9">
      <w:pPr>
        <w:rPr>
          <w:rFonts w:ascii="AGaramond-Regular" w:eastAsia="Times New Roman" w:hAnsi="AGaramond-Regular" w:cs="Times New Roman"/>
          <w:color w:val="000000"/>
          <w:lang w:val="it-IT" w:eastAsia="it-IT"/>
        </w:rPr>
      </w:pPr>
      <w:r w:rsidRPr="00AF19E4">
        <w:rPr>
          <w:rFonts w:ascii="FuturaStd-Bold" w:eastAsia="Times New Roman" w:hAnsi="FuturaStd-Bold" w:cs="Times New Roman"/>
          <w:b/>
          <w:bCs/>
          <w:color w:val="004785"/>
          <w:sz w:val="36"/>
          <w:szCs w:val="36"/>
          <w:lang w:val="it-IT" w:eastAsia="it-IT"/>
        </w:rPr>
        <w:t>E’ disponibile il nuovo</w:t>
      </w:r>
      <w:r>
        <w:rPr>
          <w:rFonts w:ascii="FuturaStd-Bold" w:eastAsia="Times New Roman" w:hAnsi="FuturaStd-Bold" w:cs="Times New Roman"/>
          <w:b/>
          <w:bCs/>
          <w:color w:val="004785"/>
          <w:sz w:val="36"/>
          <w:szCs w:val="36"/>
          <w:lang w:val="it-IT" w:eastAsia="it-IT"/>
        </w:rPr>
        <w:t xml:space="preserve"> </w:t>
      </w:r>
      <w:r w:rsidRPr="00AF19E4">
        <w:rPr>
          <w:rFonts w:ascii="FuturaStd-Bold" w:eastAsia="Times New Roman" w:hAnsi="FuturaStd-Bold" w:cs="Times New Roman"/>
          <w:b/>
          <w:bCs/>
          <w:color w:val="004785"/>
          <w:sz w:val="36"/>
          <w:szCs w:val="36"/>
          <w:lang w:val="it-IT" w:eastAsia="it-IT"/>
        </w:rPr>
        <w:t>documento di errata corrige per</w:t>
      </w:r>
      <w:r>
        <w:rPr>
          <w:rFonts w:ascii="FuturaStd-Bold" w:eastAsia="Times New Roman" w:hAnsi="FuturaStd-Bold" w:cs="Times New Roman"/>
          <w:b/>
          <w:bCs/>
          <w:color w:val="004785"/>
          <w:sz w:val="36"/>
          <w:szCs w:val="36"/>
          <w:lang w:val="it-IT" w:eastAsia="it-IT"/>
        </w:rPr>
        <w:t xml:space="preserve"> </w:t>
      </w:r>
      <w:r w:rsidRPr="00AF19E4">
        <w:rPr>
          <w:rFonts w:ascii="FuturaStd-Bold" w:eastAsia="Times New Roman" w:hAnsi="FuturaStd-Bold" w:cs="Times New Roman"/>
          <w:b/>
          <w:bCs/>
          <w:color w:val="004785"/>
          <w:sz w:val="36"/>
          <w:szCs w:val="36"/>
          <w:lang w:val="it-IT" w:eastAsia="it-IT"/>
        </w:rPr>
        <w:t>l’EFR</w:t>
      </w:r>
      <w:r w:rsidRPr="00AF19E4">
        <w:rPr>
          <w:rFonts w:ascii="FuturaStd-Bold" w:eastAsia="Times New Roman" w:hAnsi="FuturaStd-Bold" w:cs="Times New Roman"/>
          <w:b/>
          <w:bCs/>
          <w:color w:val="004785"/>
          <w:lang w:val="it-IT" w:eastAsia="it-IT"/>
        </w:rPr>
        <w:t>®</w:t>
      </w:r>
      <w:r>
        <w:rPr>
          <w:rFonts w:ascii="FuturaStd-Bold" w:eastAsia="Times New Roman" w:hAnsi="FuturaStd-Bold" w:cs="Times New Roman"/>
          <w:b/>
          <w:bCs/>
          <w:color w:val="004785"/>
          <w:sz w:val="36"/>
          <w:szCs w:val="36"/>
          <w:lang w:val="it-IT" w:eastAsia="it-IT"/>
        </w:rPr>
        <w:t xml:space="preserve"> </w:t>
      </w:r>
      <w:proofErr w:type="spellStart"/>
      <w:r w:rsidRPr="00AF19E4">
        <w:rPr>
          <w:rFonts w:ascii="FuturaStd-Bold" w:eastAsia="Times New Roman" w:hAnsi="FuturaStd-Bold" w:cs="Times New Roman"/>
          <w:b/>
          <w:bCs/>
          <w:color w:val="004785"/>
          <w:sz w:val="36"/>
          <w:szCs w:val="36"/>
          <w:lang w:val="it-IT" w:eastAsia="it-IT"/>
        </w:rPr>
        <w:t>Instructor</w:t>
      </w:r>
      <w:proofErr w:type="spellEnd"/>
      <w:r w:rsidRPr="00AF19E4">
        <w:rPr>
          <w:rFonts w:ascii="FuturaStd-Bold" w:eastAsia="Times New Roman" w:hAnsi="FuturaStd-Bold" w:cs="Times New Roman"/>
          <w:b/>
          <w:bCs/>
          <w:color w:val="004785"/>
          <w:sz w:val="36"/>
          <w:szCs w:val="36"/>
          <w:lang w:val="it-IT" w:eastAsia="it-IT"/>
        </w:rPr>
        <w:t xml:space="preserve"> Guide</w:t>
      </w:r>
      <w:r w:rsidRPr="00AF19E4">
        <w:rPr>
          <w:rFonts w:ascii="FuturaStd-Bold" w:eastAsia="Times New Roman" w:hAnsi="FuturaStd-Bold" w:cs="Times New Roman"/>
          <w:b/>
          <w:bCs/>
          <w:color w:val="004785"/>
          <w:sz w:val="36"/>
          <w:szCs w:val="36"/>
          <w:lang w:val="it-IT" w:eastAsia="it-IT"/>
        </w:rPr>
        <w:br/>
      </w:r>
      <w:r w:rsidRPr="00AF19E4">
        <w:rPr>
          <w:rFonts w:ascii="AGaramond-Regular" w:eastAsia="Times New Roman" w:hAnsi="AGaramond-Regular" w:cs="Times New Roman"/>
          <w:color w:val="000000"/>
          <w:lang w:val="it-IT" w:eastAsia="it-IT"/>
        </w:rPr>
        <w:t xml:space="preserve">Utilizzate il </w:t>
      </w:r>
      <w:r w:rsidRPr="00AF19E4">
        <w:rPr>
          <w:rFonts w:ascii="AGaramond-Regular" w:eastAsia="Times New Roman" w:hAnsi="AGaramond-Regular" w:cs="Times New Roman"/>
          <w:color w:val="215E9E"/>
          <w:lang w:val="it-IT" w:eastAsia="it-IT"/>
        </w:rPr>
        <w:t xml:space="preserve">documento errata corrige 20 </w:t>
      </w:r>
      <w:r>
        <w:rPr>
          <w:rFonts w:ascii="AGaramond-Regular" w:eastAsia="Times New Roman" w:hAnsi="AGaramond-Regular" w:cs="Times New Roman"/>
          <w:color w:val="000000"/>
          <w:lang w:val="it-IT" w:eastAsia="it-IT"/>
        </w:rPr>
        <w:t xml:space="preserve">per aggiornare le </w:t>
      </w:r>
      <w:r w:rsidRPr="00AF19E4">
        <w:rPr>
          <w:rFonts w:ascii="AGaramond-Regular" w:eastAsia="Times New Roman" w:hAnsi="AGaramond-Regular" w:cs="Times New Roman"/>
          <w:color w:val="000000"/>
          <w:lang w:val="it-IT" w:eastAsia="it-IT"/>
        </w:rPr>
        <w:t xml:space="preserve">vostre Emergency First </w:t>
      </w:r>
      <w:proofErr w:type="spellStart"/>
      <w:r w:rsidRPr="00AF19E4">
        <w:rPr>
          <w:rFonts w:ascii="AGaramond-Regular" w:eastAsia="Times New Roman" w:hAnsi="AGaramond-Regular" w:cs="Times New Roman"/>
          <w:color w:val="000000"/>
          <w:lang w:val="it-IT" w:eastAsia="it-IT"/>
        </w:rPr>
        <w:t>Response</w:t>
      </w:r>
      <w:proofErr w:type="spellEnd"/>
      <w:r w:rsidRPr="00AF19E4">
        <w:rPr>
          <w:rFonts w:ascii="AGaramond-Regular" w:eastAsia="Times New Roman" w:hAnsi="AGaramond-Regular" w:cs="Times New Roman"/>
          <w:color w:val="000000"/>
          <w:lang w:val="it-IT" w:eastAsia="it-IT"/>
        </w:rPr>
        <w:t xml:space="preserve"> (EFR) </w:t>
      </w:r>
      <w:proofErr w:type="spellStart"/>
      <w:r w:rsidRPr="00AF19E4">
        <w:rPr>
          <w:rFonts w:ascii="AGaramond-Regular" w:eastAsia="Times New Roman" w:hAnsi="AGaramond-Regular" w:cs="Times New Roman"/>
          <w:color w:val="000000"/>
          <w:lang w:val="it-IT" w:eastAsia="it-IT"/>
        </w:rPr>
        <w:t>Instructor</w:t>
      </w:r>
      <w:proofErr w:type="spellEnd"/>
      <w:r w:rsidRPr="00AF19E4">
        <w:rPr>
          <w:rFonts w:ascii="AGaramond-Regular" w:eastAsia="Times New Roman" w:hAnsi="AGaramond-Regular" w:cs="Times New Roman"/>
          <w:color w:val="000000"/>
          <w:lang w:val="it-IT" w:eastAsia="it-IT"/>
        </w:rPr>
        <w:t xml:space="preserve"> </w:t>
      </w:r>
      <w:proofErr w:type="spellStart"/>
      <w:r w:rsidRPr="00AF19E4">
        <w:rPr>
          <w:rFonts w:ascii="AGaramond-Regular" w:eastAsia="Times New Roman" w:hAnsi="AGaramond-Regular" w:cs="Times New Roman"/>
          <w:color w:val="000000"/>
          <w:lang w:val="it-IT" w:eastAsia="it-IT"/>
        </w:rPr>
        <w:t>Guides</w:t>
      </w:r>
      <w:proofErr w:type="spellEnd"/>
      <w:r w:rsidRPr="00AF19E4">
        <w:rPr>
          <w:rFonts w:ascii="AGaramond-Regular" w:eastAsia="Times New Roman" w:hAnsi="AGaramond-Regular" w:cs="Times New Roman"/>
          <w:color w:val="000000"/>
          <w:lang w:val="it-IT" w:eastAsia="it-IT"/>
        </w:rPr>
        <w:t>.</w:t>
      </w:r>
      <w:r w:rsidRPr="00AF19E4">
        <w:rPr>
          <w:rFonts w:ascii="AGaramond-Regular" w:eastAsia="Times New Roman" w:hAnsi="AGaramond-Regular" w:cs="Times New Roman"/>
          <w:color w:val="000000"/>
          <w:lang w:val="it-IT" w:eastAsia="it-IT"/>
        </w:rPr>
        <w:br/>
        <w:t xml:space="preserve">Potete trovare il documento sul sito PADI </w:t>
      </w:r>
      <w:proofErr w:type="spellStart"/>
      <w:r w:rsidRPr="00AF19E4">
        <w:rPr>
          <w:rFonts w:ascii="AGaramond-Regular" w:eastAsia="Times New Roman" w:hAnsi="AGaramond-Regular" w:cs="Times New Roman"/>
          <w:color w:val="000000"/>
          <w:lang w:val="it-IT" w:eastAsia="it-IT"/>
        </w:rPr>
        <w:t>Pros</w:t>
      </w:r>
      <w:proofErr w:type="spellEnd"/>
      <w:r w:rsidRPr="00AF19E4">
        <w:rPr>
          <w:rFonts w:ascii="AGaramond-Regular" w:eastAsia="Times New Roman" w:hAnsi="AGaramond-Regular" w:cs="Times New Roman"/>
          <w:color w:val="000000"/>
          <w:lang w:val="it-IT" w:eastAsia="it-IT"/>
        </w:rPr>
        <w:t xml:space="preserve"> e su quello</w:t>
      </w:r>
      <w:r>
        <w:rPr>
          <w:rFonts w:ascii="AGaramond-Regular" w:eastAsia="Times New Roman" w:hAnsi="AGaramond-Regular" w:cs="Times New Roman"/>
          <w:color w:val="000000"/>
          <w:lang w:val="it-IT" w:eastAsia="it-IT"/>
        </w:rPr>
        <w:t xml:space="preserve"> </w:t>
      </w:r>
      <w:r w:rsidRPr="00AF19E4">
        <w:rPr>
          <w:rFonts w:ascii="AGaramond-Regular" w:eastAsia="Times New Roman" w:hAnsi="AGaramond-Regular" w:cs="Times New Roman"/>
          <w:color w:val="000000"/>
          <w:lang w:val="it-IT" w:eastAsia="it-IT"/>
        </w:rPr>
        <w:t>EFR. Nel documento, vengono spiegati i cambiamenti da</w:t>
      </w:r>
      <w:r>
        <w:rPr>
          <w:rFonts w:ascii="AGaramond-Regular" w:eastAsia="Times New Roman" w:hAnsi="AGaramond-Regular" w:cs="Times New Roman"/>
          <w:color w:val="000000"/>
          <w:lang w:val="it-IT" w:eastAsia="it-IT"/>
        </w:rPr>
        <w:t xml:space="preserve"> </w:t>
      </w:r>
      <w:r w:rsidRPr="00AF19E4">
        <w:rPr>
          <w:rFonts w:ascii="AGaramond-Regular" w:eastAsia="Times New Roman" w:hAnsi="AGaramond-Regular" w:cs="Times New Roman"/>
          <w:color w:val="000000"/>
          <w:lang w:val="it-IT" w:eastAsia="it-IT"/>
        </w:rPr>
        <w:t>portare alle vostre guide istruttore dopo la pubblicazione delle</w:t>
      </w:r>
      <w:r>
        <w:rPr>
          <w:rFonts w:ascii="AGaramond-Regular" w:eastAsia="Times New Roman" w:hAnsi="AGaramond-Regular" w:cs="Times New Roman"/>
          <w:color w:val="000000"/>
          <w:lang w:val="it-IT" w:eastAsia="it-IT"/>
        </w:rPr>
        <w:t xml:space="preserve"> </w:t>
      </w:r>
      <w:r w:rsidRPr="00AF19E4">
        <w:rPr>
          <w:rFonts w:ascii="AGaramond-Regular" w:eastAsia="Times New Roman" w:hAnsi="AGaramond-Regular" w:cs="Times New Roman"/>
          <w:color w:val="000000"/>
          <w:lang w:val="it-IT" w:eastAsia="it-IT"/>
        </w:rPr>
        <w:t>linee guida ILCOR nel 2015</w:t>
      </w:r>
      <w:r>
        <w:rPr>
          <w:rFonts w:ascii="AGaramond-Regular" w:eastAsia="Times New Roman" w:hAnsi="AGaramond-Regular" w:cs="Times New Roman"/>
          <w:color w:val="000000"/>
          <w:lang w:val="it-IT" w:eastAsia="it-IT"/>
        </w:rPr>
        <w:t>.</w:t>
      </w:r>
      <w:r w:rsidRPr="00AF19E4">
        <w:rPr>
          <w:rFonts w:ascii="AGaramond-Regular" w:eastAsia="Times New Roman" w:hAnsi="AGaramond-Regular" w:cs="Times New Roman"/>
          <w:color w:val="000000"/>
          <w:lang w:val="it-IT" w:eastAsia="it-IT"/>
        </w:rPr>
        <w:br/>
        <w:t>Sono già disponibili i manuali dello studente aggiornati</w:t>
      </w:r>
      <w:r>
        <w:rPr>
          <w:rFonts w:ascii="AGaramond-Regular" w:eastAsia="Times New Roman" w:hAnsi="AGaramond-Regular" w:cs="Times New Roman"/>
          <w:color w:val="000000"/>
          <w:lang w:val="it-IT" w:eastAsia="it-IT"/>
        </w:rPr>
        <w:t xml:space="preserve"> </w:t>
      </w:r>
      <w:r w:rsidRPr="00AF19E4">
        <w:rPr>
          <w:rFonts w:ascii="AGaramond-Regular" w:eastAsia="Times New Roman" w:hAnsi="AGaramond-Regular" w:cs="Times New Roman"/>
          <w:color w:val="000000"/>
          <w:lang w:val="it-IT" w:eastAsia="it-IT"/>
        </w:rPr>
        <w:t xml:space="preserve">Emergency First </w:t>
      </w:r>
      <w:proofErr w:type="spellStart"/>
      <w:r w:rsidRPr="00AF19E4">
        <w:rPr>
          <w:rFonts w:ascii="AGaramond-Regular" w:eastAsia="Times New Roman" w:hAnsi="AGaramond-Regular" w:cs="Times New Roman"/>
          <w:color w:val="000000"/>
          <w:lang w:val="it-IT" w:eastAsia="it-IT"/>
        </w:rPr>
        <w:t>Response</w:t>
      </w:r>
      <w:proofErr w:type="spellEnd"/>
      <w:r w:rsidRPr="00AF19E4">
        <w:rPr>
          <w:rFonts w:ascii="AGaramond-Regular" w:eastAsia="Times New Roman" w:hAnsi="AGaramond-Regular" w:cs="Times New Roman"/>
          <w:color w:val="000000"/>
          <w:lang w:val="it-IT" w:eastAsia="it-IT"/>
        </w:rPr>
        <w:t xml:space="preserve"> </w:t>
      </w:r>
      <w:proofErr w:type="spellStart"/>
      <w:r w:rsidRPr="00AF19E4">
        <w:rPr>
          <w:rFonts w:ascii="AGaramond-Regular" w:eastAsia="Times New Roman" w:hAnsi="AGaramond-Regular" w:cs="Times New Roman"/>
          <w:color w:val="000000"/>
          <w:lang w:val="it-IT" w:eastAsia="it-IT"/>
        </w:rPr>
        <w:t>Primary</w:t>
      </w:r>
      <w:proofErr w:type="spellEnd"/>
      <w:r w:rsidRPr="00AF19E4">
        <w:rPr>
          <w:rFonts w:ascii="AGaramond-Regular" w:eastAsia="Times New Roman" w:hAnsi="AGaramond-Regular" w:cs="Times New Roman"/>
          <w:color w:val="000000"/>
          <w:lang w:val="it-IT" w:eastAsia="it-IT"/>
        </w:rPr>
        <w:t xml:space="preserve"> and </w:t>
      </w:r>
      <w:proofErr w:type="spellStart"/>
      <w:r w:rsidRPr="00AF19E4">
        <w:rPr>
          <w:rFonts w:ascii="AGaramond-Regular" w:eastAsia="Times New Roman" w:hAnsi="AGaramond-Regular" w:cs="Times New Roman"/>
          <w:color w:val="000000"/>
          <w:lang w:val="it-IT" w:eastAsia="it-IT"/>
        </w:rPr>
        <w:t>Secondary</w:t>
      </w:r>
      <w:proofErr w:type="spellEnd"/>
      <w:r w:rsidRPr="00AF19E4">
        <w:rPr>
          <w:rFonts w:ascii="AGaramond-Regular" w:eastAsia="Times New Roman" w:hAnsi="AGaramond-Regular" w:cs="Times New Roman"/>
          <w:color w:val="000000"/>
          <w:lang w:val="it-IT" w:eastAsia="it-IT"/>
        </w:rPr>
        <w:t xml:space="preserve"> Care in</w:t>
      </w:r>
      <w:r>
        <w:rPr>
          <w:rFonts w:ascii="AGaramond-Regular" w:eastAsia="Times New Roman" w:hAnsi="AGaramond-Regular" w:cs="Times New Roman"/>
          <w:color w:val="000000"/>
          <w:lang w:val="it-IT" w:eastAsia="it-IT"/>
        </w:rPr>
        <w:t xml:space="preserve"> </w:t>
      </w:r>
      <w:r w:rsidRPr="00AF19E4">
        <w:rPr>
          <w:rFonts w:ascii="AGaramond-Regular" w:eastAsia="Times New Roman" w:hAnsi="AGaramond-Regular" w:cs="Times New Roman"/>
          <w:color w:val="000000"/>
          <w:lang w:val="it-IT" w:eastAsia="it-IT"/>
        </w:rPr>
        <w:t xml:space="preserve">inglese. La EFR </w:t>
      </w:r>
      <w:proofErr w:type="spellStart"/>
      <w:r w:rsidRPr="00AF19E4">
        <w:rPr>
          <w:rFonts w:ascii="AGaramond-Regular" w:eastAsia="Times New Roman" w:hAnsi="AGaramond-Regular" w:cs="Times New Roman"/>
          <w:color w:val="000000"/>
          <w:lang w:val="it-IT" w:eastAsia="it-IT"/>
        </w:rPr>
        <w:t>Quick</w:t>
      </w:r>
      <w:proofErr w:type="spellEnd"/>
      <w:r w:rsidRPr="00AF19E4">
        <w:rPr>
          <w:rFonts w:ascii="AGaramond-Regular" w:eastAsia="Times New Roman" w:hAnsi="AGaramond-Regular" w:cs="Times New Roman"/>
          <w:color w:val="000000"/>
          <w:lang w:val="it-IT" w:eastAsia="it-IT"/>
        </w:rPr>
        <w:t xml:space="preserve"> Reference Card, i manuali Care for</w:t>
      </w:r>
      <w:r w:rsidRPr="00AF19E4">
        <w:rPr>
          <w:rFonts w:ascii="AGaramond-Regular" w:eastAsia="Times New Roman" w:hAnsi="AGaramond-Regular" w:cs="Times New Roman"/>
          <w:color w:val="000000"/>
          <w:lang w:val="it-IT" w:eastAsia="it-IT"/>
        </w:rPr>
        <w:br/>
      </w:r>
      <w:proofErr w:type="spellStart"/>
      <w:r w:rsidRPr="00AF19E4">
        <w:rPr>
          <w:rFonts w:ascii="AGaramond-Regular" w:eastAsia="Times New Roman" w:hAnsi="AGaramond-Regular" w:cs="Times New Roman"/>
          <w:color w:val="000000"/>
          <w:lang w:val="it-IT" w:eastAsia="it-IT"/>
        </w:rPr>
        <w:t>Children</w:t>
      </w:r>
      <w:proofErr w:type="spellEnd"/>
      <w:r w:rsidRPr="00AF19E4">
        <w:rPr>
          <w:rFonts w:ascii="AGaramond-Regular" w:eastAsia="Times New Roman" w:hAnsi="AGaramond-Regular" w:cs="Times New Roman"/>
          <w:color w:val="000000"/>
          <w:lang w:val="it-IT" w:eastAsia="it-IT"/>
        </w:rPr>
        <w:t xml:space="preserve"> e CPR/AED saranno presto aggiornati</w:t>
      </w:r>
      <w:r>
        <w:rPr>
          <w:rFonts w:ascii="AGaramond-Regular" w:eastAsia="Times New Roman" w:hAnsi="AGaramond-Regular" w:cs="Times New Roman"/>
          <w:color w:val="000000"/>
          <w:lang w:val="it-IT" w:eastAsia="it-IT"/>
        </w:rPr>
        <w:t>.</w:t>
      </w:r>
    </w:p>
    <w:p w:rsidR="00AF19E4" w:rsidRPr="00AF19E4" w:rsidRDefault="00AF19E4" w:rsidP="00DC27E9">
      <w:pPr>
        <w:rPr>
          <w:rFonts w:ascii="AGaramond-Regular" w:hAnsi="AGaramond-Regular" w:cs="AGaramond-Regular"/>
          <w:color w:val="000000"/>
          <w:lang w:val="it-IT"/>
        </w:rPr>
      </w:pPr>
    </w:p>
    <w:p w:rsidR="00DC27E9" w:rsidRPr="00AF19E4" w:rsidRDefault="00E119CB" w:rsidP="00DC27E9">
      <w:pPr>
        <w:rPr>
          <w:rFonts w:ascii="AGaramond-Regular" w:hAnsi="AGaramond-Regular" w:cs="AGaramond-Regular"/>
          <w:color w:val="FF0000"/>
          <w:lang w:val="it-IT"/>
        </w:rPr>
      </w:pPr>
      <w:r>
        <w:rPr>
          <w:rFonts w:ascii="AGaramond-Regular" w:hAnsi="AGaramond-Regular" w:cs="AGaramond-Regular"/>
          <w:color w:val="FF0000"/>
          <w:lang w:val="it-IT"/>
        </w:rPr>
        <w:t>Quarto Trimestre</w:t>
      </w:r>
      <w:r w:rsidR="00DC27E9" w:rsidRPr="00AF19E4">
        <w:rPr>
          <w:rFonts w:ascii="AGaramond-Regular" w:hAnsi="AGaramond-Regular" w:cs="AGaramond-Regular"/>
          <w:color w:val="FF0000"/>
          <w:lang w:val="it-IT"/>
        </w:rPr>
        <w:t xml:space="preserve"> 2016</w:t>
      </w:r>
    </w:p>
    <w:p w:rsidR="00AF19E4" w:rsidRPr="00AF19E4" w:rsidRDefault="00AF19E4" w:rsidP="00AF19E4">
      <w:pPr>
        <w:rPr>
          <w:rFonts w:ascii="AGaramondPro-Bold" w:eastAsia="Times New Roman" w:hAnsi="AGaramondPro-Bold" w:cs="Times New Roman"/>
          <w:b/>
          <w:bCs/>
          <w:color w:val="000000"/>
          <w:sz w:val="24"/>
          <w:szCs w:val="24"/>
          <w:lang w:val="it-IT" w:eastAsia="it-IT"/>
        </w:rPr>
      </w:pPr>
      <w:r w:rsidRPr="00AF19E4">
        <w:rPr>
          <w:rFonts w:ascii="AGaramondPro-Bold" w:eastAsia="Times New Roman" w:hAnsi="AGaramondPro-Bold" w:cs="Times New Roman"/>
          <w:b/>
          <w:bCs/>
          <w:color w:val="000000"/>
          <w:sz w:val="24"/>
          <w:szCs w:val="24"/>
          <w:lang w:val="it-IT" w:eastAsia="it-IT"/>
        </w:rPr>
        <w:t xml:space="preserve">D. Nei corsi Emergency First </w:t>
      </w:r>
      <w:proofErr w:type="spellStart"/>
      <w:r w:rsidRPr="00AF19E4">
        <w:rPr>
          <w:rFonts w:ascii="AGaramondPro-Bold" w:eastAsia="Times New Roman" w:hAnsi="AGaramondPro-Bold" w:cs="Times New Roman"/>
          <w:b/>
          <w:bCs/>
          <w:color w:val="000000"/>
          <w:sz w:val="24"/>
          <w:szCs w:val="24"/>
          <w:lang w:val="it-IT" w:eastAsia="it-IT"/>
        </w:rPr>
        <w:t>Response</w:t>
      </w:r>
      <w:proofErr w:type="spellEnd"/>
      <w:r w:rsidRPr="00AF19E4">
        <w:rPr>
          <w:rFonts w:ascii="AGaramondPro-Bold" w:eastAsia="Times New Roman" w:hAnsi="AGaramondPro-Bold" w:cs="Times New Roman"/>
          <w:b/>
          <w:bCs/>
          <w:color w:val="000000"/>
          <w:sz w:val="24"/>
          <w:szCs w:val="24"/>
          <w:lang w:val="it-IT" w:eastAsia="it-IT"/>
        </w:rPr>
        <w:t xml:space="preserve">® (EFR®) viene detto che, se il soccorritore non può o non vuole eseguire le insufflazioni durante un’emergenza che richiede la procedura RCP, è comunque utile fare solo le compressioni toraciche. Come si collega questo concetto alla procedura RCP per le vittime da annegamento? </w:t>
      </w:r>
    </w:p>
    <w:p w:rsidR="00AF19E4" w:rsidRPr="00AF19E4" w:rsidRDefault="00AF19E4" w:rsidP="00AF19E4">
      <w:pPr>
        <w:rPr>
          <w:rFonts w:ascii="Times New Roman" w:eastAsia="Times New Roman" w:hAnsi="Times New Roman" w:cs="Times New Roman"/>
          <w:sz w:val="24"/>
          <w:szCs w:val="24"/>
          <w:lang w:val="it-IT" w:eastAsia="it-IT"/>
        </w:rPr>
      </w:pPr>
      <w:r w:rsidRPr="00AF19E4">
        <w:rPr>
          <w:rFonts w:ascii="AGaramondPro-Regular" w:eastAsia="Times New Roman" w:hAnsi="AGaramondPro-Regular" w:cs="Times New Roman"/>
          <w:color w:val="000000"/>
          <w:sz w:val="24"/>
          <w:szCs w:val="24"/>
          <w:lang w:val="it-IT" w:eastAsia="it-IT"/>
        </w:rPr>
        <w:t xml:space="preserve">R. Per le vittime da annegamento, l’enfasi è posta sulla respirazione artificiale. Negli incidenti da annegamento, spesso si sospetta la mancanza di respirazione ed è per questo che la capacità di eseguire le insufflazioni rimane l’abilità chiave nel soccorso di un subacqueo. Il corso PADI Rescue </w:t>
      </w:r>
      <w:proofErr w:type="spellStart"/>
      <w:r w:rsidRPr="00AF19E4">
        <w:rPr>
          <w:rFonts w:ascii="AGaramondPro-Regular" w:eastAsia="Times New Roman" w:hAnsi="AGaramondPro-Regular" w:cs="Times New Roman"/>
          <w:color w:val="000000"/>
          <w:sz w:val="24"/>
          <w:szCs w:val="24"/>
          <w:lang w:val="it-IT" w:eastAsia="it-IT"/>
        </w:rPr>
        <w:t>Diver</w:t>
      </w:r>
      <w:proofErr w:type="spellEnd"/>
      <w:r w:rsidRPr="00AF19E4">
        <w:rPr>
          <w:rFonts w:ascii="AGaramondPro-Regular" w:eastAsia="Times New Roman" w:hAnsi="AGaramondPro-Regular" w:cs="Times New Roman"/>
          <w:color w:val="000000"/>
          <w:sz w:val="24"/>
          <w:szCs w:val="24"/>
          <w:lang w:val="it-IT" w:eastAsia="it-IT"/>
        </w:rPr>
        <w:t xml:space="preserve"> insegna ai subacquei a eseguire le insufflazioni in acqua e, una volta che ci si trova in una posizione stabile, a iniziare la procedura RCP (che comprende sia le insufflazioni che le compressioni toraciche per aiutare una vittima di un incidente subacqueo che non respira).</w:t>
      </w:r>
      <w:r w:rsidRPr="001059D9">
        <w:rPr>
          <w:rFonts w:ascii="AGaramondPro-Regular" w:eastAsia="Times New Roman" w:hAnsi="AGaramondPro-Regular" w:cs="Times New Roman"/>
          <w:color w:val="000000"/>
          <w:sz w:val="24"/>
          <w:szCs w:val="24"/>
          <w:lang w:val="it-IT" w:eastAsia="it-IT"/>
        </w:rPr>
        <w:br/>
      </w:r>
      <w:r w:rsidRPr="00AF19E4">
        <w:rPr>
          <w:rFonts w:ascii="AGaramondPro-Regular" w:eastAsia="Times New Roman" w:hAnsi="AGaramondPro-Regular" w:cs="Times New Roman"/>
          <w:color w:val="000000"/>
          <w:sz w:val="24"/>
          <w:szCs w:val="24"/>
          <w:lang w:val="it-IT" w:eastAsia="it-IT"/>
        </w:rPr>
        <w:t>In molti paesi, la procedura per il sospetto annegamento è di iniziare immediatamente la RCP, cominciando con le insufflazioni e poi con le compressioni toraciche.</w:t>
      </w:r>
      <w:r w:rsidRPr="001059D9">
        <w:rPr>
          <w:rFonts w:ascii="AGaramondPro-Regular" w:eastAsia="Times New Roman" w:hAnsi="AGaramondPro-Regular" w:cs="Times New Roman"/>
          <w:color w:val="000000"/>
          <w:sz w:val="24"/>
          <w:szCs w:val="24"/>
          <w:lang w:val="it-IT" w:eastAsia="it-IT"/>
        </w:rPr>
        <w:br/>
      </w:r>
      <w:r w:rsidRPr="00AF19E4">
        <w:rPr>
          <w:rFonts w:ascii="AGaramondPro-Regular" w:eastAsia="Times New Roman" w:hAnsi="AGaramondPro-Regular" w:cs="Times New Roman"/>
          <w:color w:val="000000"/>
          <w:sz w:val="24"/>
          <w:szCs w:val="24"/>
          <w:lang w:val="it-IT" w:eastAsia="it-IT"/>
        </w:rPr>
        <w:t>I rappresentanti locali ILCOR di altri paesi, seguendo le raccomandazioni ILCOR di base, enfatizzano la necessità di eseguire le insufflazioni, in caso di sospetto annegamento, ma non specificano di iniziare l’RCP con le insufflazioni. Non tutti gli esperti nella comunità medica sono d’accordo sull’importanza di iniziare subito con le insufflazioni, in caso di annegamento; ma tutti concordano sull’importanza di cominciare la procedura RCP (insufflazioni e compressioni toraciche) non appena possibile.</w:t>
      </w:r>
      <w:r w:rsidRPr="001059D9">
        <w:rPr>
          <w:rFonts w:ascii="AGaramondPro-Regular" w:eastAsia="Times New Roman" w:hAnsi="AGaramondPro-Regular" w:cs="Times New Roman"/>
          <w:color w:val="000000"/>
          <w:sz w:val="24"/>
          <w:szCs w:val="24"/>
          <w:lang w:val="it-IT" w:eastAsia="it-IT"/>
        </w:rPr>
        <w:br/>
      </w:r>
      <w:r w:rsidRPr="00AF19E4">
        <w:rPr>
          <w:rFonts w:ascii="AGaramondPro-Regular" w:eastAsia="Times New Roman" w:hAnsi="AGaramondPro-Regular" w:cs="Times New Roman"/>
          <w:color w:val="000000"/>
          <w:sz w:val="24"/>
          <w:szCs w:val="24"/>
          <w:lang w:val="it-IT" w:eastAsia="it-IT"/>
        </w:rPr>
        <w:t>Somministrare le compressioni toraciche con le insufflazioni continua a essere lo standard</w:t>
      </w:r>
      <w:r w:rsidRPr="001059D9">
        <w:rPr>
          <w:rFonts w:ascii="AGaramondPro-Regular" w:eastAsia="Times New Roman" w:hAnsi="AGaramondPro-Regular" w:cs="Times New Roman"/>
          <w:color w:val="000000"/>
          <w:sz w:val="24"/>
          <w:szCs w:val="24"/>
          <w:lang w:val="it-IT" w:eastAsia="it-IT"/>
        </w:rPr>
        <w:br/>
      </w:r>
      <w:r w:rsidRPr="00AF19E4">
        <w:rPr>
          <w:rFonts w:ascii="AGaramondPro-Regular" w:eastAsia="Times New Roman" w:hAnsi="AGaramondPro-Regular" w:cs="Times New Roman"/>
          <w:color w:val="000000"/>
          <w:sz w:val="24"/>
          <w:szCs w:val="24"/>
          <w:lang w:val="it-IT" w:eastAsia="it-IT"/>
        </w:rPr>
        <w:t>di intervento (con le maggiori possibilità di successo) per un soccorritore RCP ed è questo il motivo per cui entrambe le abilità sono insegnate come un unico procedimento, in due momenti distinti, durante i corsi EFR. In qualsiasi emergenza, in cui ci sia un paziente che non respira, somministrare solamente le compressioni toraciche non è la soluzione ideale; ma se, per qualsiasi motivo, il soccorritore non può o non vuole eseguire le insufflazioni, allora le sole compressioni toraciche sono, comunque, considerate utili.</w:t>
      </w:r>
    </w:p>
    <w:p w:rsidR="00DC27E9" w:rsidRPr="00AF19E4" w:rsidRDefault="00DC27E9" w:rsidP="00DC27E9">
      <w:pPr>
        <w:rPr>
          <w:rFonts w:ascii="AGaramond-Regular" w:hAnsi="AGaramond-Regular" w:cs="AGaramond-Regular"/>
          <w:sz w:val="24"/>
          <w:szCs w:val="24"/>
          <w:lang w:val="it-IT"/>
        </w:rPr>
      </w:pPr>
    </w:p>
    <w:p w:rsidR="00DC27E9" w:rsidRPr="00AF19E4" w:rsidRDefault="00DC27E9" w:rsidP="00DC27E9">
      <w:pPr>
        <w:autoSpaceDE w:val="0"/>
        <w:autoSpaceDN w:val="0"/>
        <w:adjustRightInd w:val="0"/>
        <w:rPr>
          <w:rFonts w:ascii="TitlingGothicFBComp-Bold" w:hAnsi="TitlingGothicFBComp-Bold" w:cs="TitlingGothicFBComp-Bold"/>
          <w:b/>
          <w:bCs/>
          <w:color w:val="FFFFFF"/>
          <w:sz w:val="42"/>
          <w:szCs w:val="42"/>
          <w:lang w:val="it-IT"/>
        </w:rPr>
      </w:pPr>
    </w:p>
    <w:p w:rsidR="00DC27E9" w:rsidRPr="00AF19E4" w:rsidRDefault="00DC27E9" w:rsidP="00DC27E9">
      <w:pPr>
        <w:rPr>
          <w:rFonts w:ascii="EamesCenturyModern-Regular" w:hAnsi="EamesCenturyModern-Regular" w:cs="EamesCenturyModern-Regular"/>
          <w:color w:val="3D5E9C"/>
          <w:lang w:val="it-IT"/>
        </w:rPr>
      </w:pPr>
    </w:p>
    <w:p w:rsidR="00DC27E9" w:rsidRDefault="00E119CB" w:rsidP="00DC27E9">
      <w:pPr>
        <w:rPr>
          <w:rFonts w:ascii="EamesCenturyModern-Regular" w:hAnsi="EamesCenturyModern-Regular" w:cs="EamesCenturyModern-Regular"/>
          <w:color w:val="FF0000"/>
        </w:rPr>
      </w:pPr>
      <w:r>
        <w:rPr>
          <w:rFonts w:ascii="EamesCenturyModern-Regular" w:hAnsi="EamesCenturyModern-Regular" w:cs="EamesCenturyModern-Regular"/>
          <w:color w:val="FF0000"/>
        </w:rPr>
        <w:t xml:space="preserve">Quarto </w:t>
      </w:r>
      <w:proofErr w:type="spellStart"/>
      <w:r>
        <w:rPr>
          <w:rFonts w:ascii="EamesCenturyModern-Regular" w:hAnsi="EamesCenturyModern-Regular" w:cs="EamesCenturyModern-Regular"/>
          <w:color w:val="FF0000"/>
        </w:rPr>
        <w:t>Trimestre</w:t>
      </w:r>
      <w:proofErr w:type="spellEnd"/>
      <w:r w:rsidR="00DC27E9">
        <w:rPr>
          <w:rFonts w:ascii="EamesCenturyModern-Regular" w:hAnsi="EamesCenturyModern-Regular" w:cs="EamesCenturyModern-Regular"/>
          <w:color w:val="FF0000"/>
        </w:rPr>
        <w:t xml:space="preserve"> 2018</w:t>
      </w:r>
    </w:p>
    <w:p w:rsidR="00DC27E9" w:rsidRDefault="00DC27E9" w:rsidP="00DC27E9">
      <w:pPr>
        <w:autoSpaceDE w:val="0"/>
        <w:autoSpaceDN w:val="0"/>
        <w:adjustRightInd w:val="0"/>
        <w:rPr>
          <w:rFonts w:ascii="TitlingGothicFBComp-Bold" w:hAnsi="TitlingGothicFBComp-Bold" w:cs="TitlingGothicFBComp-Bold"/>
          <w:b/>
          <w:bCs/>
          <w:color w:val="FFFFFF"/>
          <w:sz w:val="42"/>
          <w:szCs w:val="42"/>
        </w:rPr>
      </w:pPr>
      <w:r>
        <w:rPr>
          <w:rFonts w:ascii="TitlingGothicFBComp-Bold" w:hAnsi="TitlingGothicFBComp-Bold" w:cs="TitlingGothicFBComp-Bold"/>
          <w:b/>
          <w:bCs/>
          <w:color w:val="FFFFFF"/>
          <w:sz w:val="42"/>
          <w:szCs w:val="42"/>
        </w:rPr>
        <w:t>CORRECTIONS</w:t>
      </w:r>
    </w:p>
    <w:p w:rsidR="00E119CB" w:rsidRPr="00E119CB" w:rsidRDefault="00E119CB" w:rsidP="00E119CB">
      <w:pPr>
        <w:rPr>
          <w:rFonts w:ascii="EamesCenturyModern-Regular" w:hAnsi="EamesCenturyModern-Regular"/>
          <w:color w:val="000000"/>
          <w:sz w:val="20"/>
          <w:szCs w:val="20"/>
          <w:lang w:val="it-IT"/>
        </w:rPr>
      </w:pPr>
      <w:r w:rsidRPr="00E119CB">
        <w:rPr>
          <w:rFonts w:ascii="TitlingGothicFBNarrow-Bold" w:hAnsi="TitlingGothicFBNarrow-Bold"/>
          <w:b/>
          <w:bCs/>
          <w:color w:val="000000"/>
          <w:sz w:val="26"/>
          <w:szCs w:val="26"/>
          <w:lang w:val="it-IT"/>
        </w:rPr>
        <w:t>CONSENSO ILCOR DI MARZO 2018</w:t>
      </w:r>
      <w:r w:rsidRPr="00E119CB">
        <w:rPr>
          <w:rFonts w:ascii="TitlingGothicFBNarrow-Bold" w:hAnsi="TitlingGothicFBNarrow-Bold"/>
          <w:b/>
          <w:bCs/>
          <w:color w:val="000000"/>
          <w:sz w:val="26"/>
          <w:szCs w:val="26"/>
          <w:lang w:val="it-IT"/>
        </w:rPr>
        <w:br/>
      </w:r>
      <w:r w:rsidRPr="00E119CB">
        <w:rPr>
          <w:rFonts w:ascii="EamesCenturyModern-Regular" w:hAnsi="EamesCenturyModern-Regular"/>
          <w:color w:val="000000"/>
          <w:sz w:val="20"/>
          <w:szCs w:val="20"/>
          <w:lang w:val="it-IT"/>
        </w:rPr>
        <w:t xml:space="preserve">I corsi Emergency First </w:t>
      </w:r>
      <w:proofErr w:type="spellStart"/>
      <w:r w:rsidRPr="00E119CB">
        <w:rPr>
          <w:rFonts w:ascii="EamesCenturyModern-Regular" w:hAnsi="EamesCenturyModern-Regular"/>
          <w:color w:val="000000"/>
          <w:sz w:val="20"/>
          <w:szCs w:val="20"/>
          <w:lang w:val="it-IT"/>
        </w:rPr>
        <w:t>Response</w:t>
      </w:r>
      <w:proofErr w:type="spellEnd"/>
      <w:r w:rsidRPr="00E119CB">
        <w:rPr>
          <w:rFonts w:ascii="EamesCenturyModern-Regular" w:hAnsi="EamesCenturyModern-Regular"/>
          <w:color w:val="000000"/>
          <w:sz w:val="20"/>
          <w:szCs w:val="20"/>
          <w:lang w:val="it-IT"/>
        </w:rPr>
        <w:t xml:space="preserve"> e quelli PADI sono sempre al passo con la ricerca e le raccomandazioni di trattamento più attuali nelle cure di emergenza. Le notizie più recenti indicano che, nei corsi EFR, non sono necessari cambiamenti alle procedure RCP.</w:t>
      </w:r>
      <w:r w:rsidRPr="00E119CB">
        <w:rPr>
          <w:rFonts w:ascii="EamesCenturyModern-Regular" w:hAnsi="EamesCenturyModern-Regular"/>
          <w:color w:val="000000"/>
          <w:sz w:val="20"/>
          <w:szCs w:val="20"/>
          <w:lang w:val="it-IT"/>
        </w:rPr>
        <w:br/>
        <w:t>Dopo aver valutato nuovamente la scienza e la ricerca, il consenso sulle più attuali raccomandazioni</w:t>
      </w:r>
      <w:r w:rsidRPr="00E119CB">
        <w:rPr>
          <w:rFonts w:ascii="EamesCenturyModern-Regular" w:hAnsi="EamesCenturyModern-Regular"/>
          <w:color w:val="000000"/>
          <w:sz w:val="20"/>
          <w:szCs w:val="20"/>
          <w:lang w:val="it-IT"/>
        </w:rPr>
        <w:br/>
        <w:t xml:space="preserve">di scienza e trattamento dell’International Liaison </w:t>
      </w:r>
      <w:proofErr w:type="spellStart"/>
      <w:r w:rsidRPr="00E119CB">
        <w:rPr>
          <w:rFonts w:ascii="EamesCenturyModern-Regular" w:hAnsi="EamesCenturyModern-Regular"/>
          <w:color w:val="000000"/>
          <w:sz w:val="20"/>
          <w:szCs w:val="20"/>
          <w:lang w:val="it-IT"/>
        </w:rPr>
        <w:t>Committee</w:t>
      </w:r>
      <w:proofErr w:type="spellEnd"/>
      <w:r w:rsidRPr="00E119CB">
        <w:rPr>
          <w:rFonts w:ascii="EamesCenturyModern-Regular" w:hAnsi="EamesCenturyModern-Regular"/>
          <w:color w:val="000000"/>
          <w:sz w:val="20"/>
          <w:szCs w:val="20"/>
          <w:lang w:val="it-IT"/>
        </w:rPr>
        <w:t xml:space="preserve"> on </w:t>
      </w:r>
      <w:proofErr w:type="spellStart"/>
      <w:r w:rsidRPr="00E119CB">
        <w:rPr>
          <w:rFonts w:ascii="EamesCenturyModern-Regular" w:hAnsi="EamesCenturyModern-Regular"/>
          <w:color w:val="000000"/>
          <w:sz w:val="20"/>
          <w:szCs w:val="20"/>
          <w:lang w:val="it-IT"/>
        </w:rPr>
        <w:t>Resuscitation’s</w:t>
      </w:r>
      <w:proofErr w:type="spellEnd"/>
      <w:r w:rsidRPr="00E119CB">
        <w:rPr>
          <w:rFonts w:ascii="EamesCenturyModern-Regular" w:hAnsi="EamesCenturyModern-Regular"/>
          <w:color w:val="000000"/>
          <w:sz w:val="20"/>
          <w:szCs w:val="20"/>
          <w:lang w:val="it-IT"/>
        </w:rPr>
        <w:t xml:space="preserve"> (ILCOR) non include</w:t>
      </w:r>
      <w:r w:rsidRPr="00E119CB">
        <w:rPr>
          <w:rFonts w:ascii="EamesCenturyModern-Regular" w:hAnsi="EamesCenturyModern-Regular"/>
          <w:color w:val="000000"/>
          <w:sz w:val="20"/>
          <w:szCs w:val="20"/>
          <w:lang w:val="it-IT"/>
        </w:rPr>
        <w:br/>
        <w:t>alcun cambiamento per la RCP praticata dai laici.</w:t>
      </w:r>
      <w:r w:rsidRPr="00E119CB">
        <w:rPr>
          <w:rFonts w:ascii="EamesCenturyModern-Regular" w:hAnsi="EamesCenturyModern-Regular"/>
          <w:color w:val="000000"/>
          <w:sz w:val="20"/>
          <w:szCs w:val="20"/>
          <w:lang w:val="it-IT"/>
        </w:rPr>
        <w:br/>
        <w:t>L'ILCOR ha confermato le tre aree del trattamento laico come erano state pubblicate sulla rivista</w:t>
      </w:r>
      <w:r w:rsidRPr="00E119CB">
        <w:rPr>
          <w:rFonts w:ascii="EamesCenturyModern-Regular" w:hAnsi="EamesCenturyModern-Regular"/>
          <w:color w:val="000000"/>
          <w:sz w:val="20"/>
          <w:szCs w:val="20"/>
          <w:lang w:val="it-IT"/>
        </w:rPr>
        <w:br/>
      </w:r>
      <w:proofErr w:type="spellStart"/>
      <w:r w:rsidRPr="00E119CB">
        <w:rPr>
          <w:i/>
          <w:iCs/>
          <w:color w:val="000000"/>
          <w:sz w:val="20"/>
          <w:szCs w:val="20"/>
          <w:lang w:val="it-IT"/>
        </w:rPr>
        <w:t>Resuscitation</w:t>
      </w:r>
      <w:proofErr w:type="spellEnd"/>
      <w:r w:rsidRPr="00E119CB">
        <w:rPr>
          <w:i/>
          <w:iCs/>
          <w:color w:val="000000"/>
          <w:sz w:val="20"/>
          <w:szCs w:val="20"/>
          <w:lang w:val="it-IT"/>
        </w:rPr>
        <w:t xml:space="preserve"> 121 </w:t>
      </w:r>
      <w:r w:rsidRPr="00E119CB">
        <w:rPr>
          <w:rFonts w:ascii="EamesCenturyModern-Regular" w:hAnsi="EamesCenturyModern-Regular"/>
          <w:color w:val="000000"/>
          <w:sz w:val="20"/>
          <w:szCs w:val="20"/>
          <w:lang w:val="it-IT"/>
        </w:rPr>
        <w:t>(2017) 201-214:</w:t>
      </w:r>
    </w:p>
    <w:p w:rsidR="00E119CB" w:rsidRPr="00E119CB" w:rsidRDefault="00E119CB" w:rsidP="00E119CB">
      <w:pPr>
        <w:pStyle w:val="ListParagraph"/>
        <w:numPr>
          <w:ilvl w:val="0"/>
          <w:numId w:val="2"/>
        </w:numPr>
        <w:rPr>
          <w:i/>
          <w:iCs/>
          <w:color w:val="000000"/>
          <w:sz w:val="20"/>
          <w:szCs w:val="20"/>
          <w:lang w:val="it-IT"/>
        </w:rPr>
      </w:pPr>
      <w:r w:rsidRPr="00E119CB">
        <w:rPr>
          <w:i/>
          <w:iCs/>
          <w:color w:val="000000"/>
          <w:sz w:val="20"/>
          <w:szCs w:val="20"/>
          <w:lang w:val="it-IT"/>
        </w:rPr>
        <w:t xml:space="preserve">Si continua a raccomandare che i laici somministrino le compressioni toraciche per tutti i pazienti in arresto cardiaco. Si suggerisce che i laici con addestramento, capaci e disposti a fornire respirazione artificiale e compressioni toraciche, lo facciano per tutti gli adulti in arresto cardiaco. </w:t>
      </w:r>
    </w:p>
    <w:p w:rsidR="00E119CB" w:rsidRPr="00E119CB" w:rsidRDefault="00E119CB" w:rsidP="00E119CB">
      <w:pPr>
        <w:pStyle w:val="ListParagraph"/>
        <w:numPr>
          <w:ilvl w:val="0"/>
          <w:numId w:val="2"/>
        </w:numPr>
        <w:rPr>
          <w:i/>
          <w:iCs/>
          <w:color w:val="000000"/>
          <w:sz w:val="20"/>
          <w:szCs w:val="20"/>
          <w:lang w:val="it-IT"/>
        </w:rPr>
      </w:pPr>
      <w:r w:rsidRPr="00E119CB">
        <w:rPr>
          <w:i/>
          <w:iCs/>
          <w:color w:val="000000"/>
          <w:sz w:val="20"/>
          <w:szCs w:val="20"/>
          <w:lang w:val="it-IT"/>
        </w:rPr>
        <w:t xml:space="preserve">Si suggerisce un rapporto compressioni/insufflazioni (CV) di 30:2 - rispetto a qualsiasi altro rapporto CV - con pazienti in arresto cardiaco. </w:t>
      </w:r>
    </w:p>
    <w:p w:rsidR="00E119CB" w:rsidRPr="00E119CB" w:rsidRDefault="00E119CB" w:rsidP="00E119CB">
      <w:pPr>
        <w:pStyle w:val="ListParagraph"/>
        <w:numPr>
          <w:ilvl w:val="0"/>
          <w:numId w:val="2"/>
        </w:numPr>
        <w:rPr>
          <w:rFonts w:ascii="Times New Roman" w:eastAsia="Times New Roman" w:hAnsi="Times New Roman" w:cs="Times New Roman"/>
          <w:sz w:val="24"/>
          <w:szCs w:val="24"/>
          <w:lang w:val="it-IT" w:eastAsia="it-IT"/>
        </w:rPr>
      </w:pPr>
      <w:r w:rsidRPr="00E119CB">
        <w:rPr>
          <w:i/>
          <w:iCs/>
          <w:color w:val="000000"/>
          <w:sz w:val="20"/>
          <w:szCs w:val="20"/>
          <w:lang w:val="it-IT"/>
        </w:rPr>
        <w:t>Si suggerisce che i laici forniscano RCP con insufflazioni per neonati e bambini in arresto cardiaco di età inferiore a 18 anni. Si continua a raccomandare che se i laici non riescono ad effettuare la respirazione artificiale come parte della RCP per neonati e bambini in arresto cardiaco di età inferiore a 18 anni, dovrebbero almeno fornire le compressioni toraciche.</w:t>
      </w:r>
    </w:p>
    <w:p w:rsidR="00DC27E9" w:rsidRPr="00E119CB" w:rsidRDefault="00DC27E9" w:rsidP="00DC27E9">
      <w:pPr>
        <w:autoSpaceDE w:val="0"/>
        <w:autoSpaceDN w:val="0"/>
        <w:adjustRightInd w:val="0"/>
        <w:rPr>
          <w:i/>
          <w:iCs/>
          <w:color w:val="000000"/>
          <w:sz w:val="20"/>
          <w:szCs w:val="20"/>
          <w:lang w:val="it-IT"/>
        </w:rPr>
      </w:pPr>
    </w:p>
    <w:p w:rsidR="00DC27E9" w:rsidRPr="00E119CB" w:rsidRDefault="00DC27E9" w:rsidP="00DC27E9">
      <w:pPr>
        <w:rPr>
          <w:rFonts w:ascii="EamesCenturyModern-Regular" w:hAnsi="EamesCenturyModern-Regular" w:cs="EamesCenturyModern-Regular"/>
          <w:color w:val="3D5E9C"/>
          <w:lang w:val="it-IT"/>
        </w:rPr>
      </w:pPr>
    </w:p>
    <w:p w:rsidR="00DC27E9" w:rsidRDefault="00E119CB" w:rsidP="00DC27E9">
      <w:pPr>
        <w:rPr>
          <w:rFonts w:ascii="EamesCenturyModern-Regular" w:hAnsi="EamesCenturyModern-Regular" w:cs="EamesCenturyModern-Regular"/>
          <w:color w:val="FF0000"/>
        </w:rPr>
      </w:pPr>
      <w:r>
        <w:rPr>
          <w:rFonts w:ascii="EamesCenturyModern-Regular" w:hAnsi="EamesCenturyModern-Regular" w:cs="EamesCenturyModern-Regular"/>
          <w:color w:val="FF0000"/>
        </w:rPr>
        <w:t xml:space="preserve">Primo </w:t>
      </w:r>
      <w:proofErr w:type="spellStart"/>
      <w:r>
        <w:rPr>
          <w:rFonts w:ascii="EamesCenturyModern-Regular" w:hAnsi="EamesCenturyModern-Regular" w:cs="EamesCenturyModern-Regular"/>
          <w:color w:val="FF0000"/>
        </w:rPr>
        <w:t>Trimestre</w:t>
      </w:r>
      <w:proofErr w:type="spellEnd"/>
      <w:r w:rsidR="00DC27E9">
        <w:rPr>
          <w:rFonts w:ascii="EamesCenturyModern-Regular" w:hAnsi="EamesCenturyModern-Regular" w:cs="EamesCenturyModern-Regular"/>
          <w:color w:val="FF0000"/>
        </w:rPr>
        <w:t xml:space="preserve"> 2019</w:t>
      </w:r>
    </w:p>
    <w:p w:rsidR="00DC27E9" w:rsidRDefault="00DC27E9" w:rsidP="00DC27E9">
      <w:pPr>
        <w:rPr>
          <w:rFonts w:ascii="EamesCenturyModern-Regular" w:hAnsi="EamesCenturyModern-Regular" w:cs="EamesCenturyModern-Regular"/>
          <w:color w:val="FF0000"/>
        </w:rPr>
      </w:pPr>
    </w:p>
    <w:p w:rsidR="00E119CB" w:rsidRPr="00E119CB" w:rsidRDefault="00E119CB" w:rsidP="00E119CB">
      <w:pPr>
        <w:rPr>
          <w:lang w:val="it-IT"/>
        </w:rPr>
      </w:pPr>
      <w:r w:rsidRPr="00E119CB">
        <w:rPr>
          <w:rFonts w:ascii="TitlingGothicFBCond-Bold" w:hAnsi="TitlingGothicFBCond-Bold"/>
          <w:b/>
          <w:bCs/>
          <w:color w:val="000000"/>
          <w:sz w:val="40"/>
          <w:szCs w:val="40"/>
          <w:lang w:val="it-IT"/>
        </w:rPr>
        <w:t>Dispositivi a feedback immediato per l’addestramento RCP</w:t>
      </w:r>
      <w:r w:rsidRPr="00E119CB">
        <w:rPr>
          <w:rFonts w:ascii="TitlingGothicFBCond-Bold" w:hAnsi="TitlingGothicFBCond-Bold"/>
          <w:b/>
          <w:bCs/>
          <w:color w:val="000000"/>
          <w:sz w:val="40"/>
          <w:szCs w:val="40"/>
          <w:lang w:val="it-IT"/>
        </w:rPr>
        <w:br/>
      </w:r>
      <w:r w:rsidRPr="00E119CB">
        <w:rPr>
          <w:rFonts w:ascii="EamesCenturyModern-Medium" w:hAnsi="EamesCenturyModern-Medium"/>
          <w:color w:val="068789"/>
          <w:sz w:val="24"/>
          <w:szCs w:val="24"/>
          <w:lang w:val="it-IT"/>
        </w:rPr>
        <w:t xml:space="preserve">D. </w:t>
      </w:r>
      <w:r w:rsidRPr="00E119CB">
        <w:rPr>
          <w:rFonts w:ascii="EamesCenturyModern-Medium" w:hAnsi="EamesCenturyModern-Medium"/>
          <w:color w:val="000000"/>
          <w:sz w:val="24"/>
          <w:szCs w:val="24"/>
          <w:lang w:val="it-IT"/>
        </w:rPr>
        <w:t>Durante i corsi EFR</w:t>
      </w:r>
      <w:r w:rsidRPr="00E119CB">
        <w:rPr>
          <w:rFonts w:ascii="EamesCenturyModern-Medium" w:hAnsi="EamesCenturyModern-Medium"/>
          <w:color w:val="000000"/>
          <w:sz w:val="14"/>
          <w:szCs w:val="14"/>
          <w:lang w:val="it-IT"/>
        </w:rPr>
        <w:t>®</w:t>
      </w:r>
      <w:r w:rsidRPr="00E119CB">
        <w:rPr>
          <w:rFonts w:ascii="EamesCenturyModern-Medium" w:hAnsi="EamesCenturyModern-Medium"/>
          <w:color w:val="000000"/>
          <w:sz w:val="24"/>
          <w:szCs w:val="24"/>
          <w:lang w:val="it-IT"/>
        </w:rPr>
        <w:t xml:space="preserve">, posso usare manichini con feedback o dispositivi che permettono allo studente di sapere se la frequenza delle compressioni e la loro profondità sono corrette? </w:t>
      </w:r>
      <w:r w:rsidRPr="00E119CB">
        <w:rPr>
          <w:rFonts w:ascii="EamesCenturyModern-Medium" w:hAnsi="EamesCenturyModern-Medium"/>
          <w:color w:val="068789"/>
          <w:sz w:val="24"/>
          <w:szCs w:val="24"/>
          <w:lang w:val="it-IT"/>
        </w:rPr>
        <w:t xml:space="preserve">R. </w:t>
      </w:r>
      <w:r w:rsidRPr="00E119CB">
        <w:rPr>
          <w:rFonts w:ascii="EamesCenturyModern-Regular" w:hAnsi="EamesCenturyModern-Regular"/>
          <w:color w:val="000000"/>
          <w:lang w:val="it-IT"/>
        </w:rPr>
        <w:t xml:space="preserve">Certamente. Almeno uno dei comitati di rianimazione, l’American </w:t>
      </w:r>
      <w:proofErr w:type="spellStart"/>
      <w:r w:rsidRPr="00E119CB">
        <w:rPr>
          <w:rFonts w:ascii="EamesCenturyModern-Regular" w:hAnsi="EamesCenturyModern-Regular"/>
          <w:color w:val="000000"/>
          <w:lang w:val="it-IT"/>
        </w:rPr>
        <w:t>Heart</w:t>
      </w:r>
      <w:proofErr w:type="spellEnd"/>
      <w:r w:rsidRPr="00E119CB">
        <w:rPr>
          <w:rFonts w:ascii="EamesCenturyModern-Regular" w:hAnsi="EamesCenturyModern-Regular"/>
          <w:color w:val="000000"/>
          <w:lang w:val="it-IT"/>
        </w:rPr>
        <w:t xml:space="preserve"> </w:t>
      </w:r>
      <w:proofErr w:type="spellStart"/>
      <w:r w:rsidRPr="00E119CB">
        <w:rPr>
          <w:rFonts w:ascii="EamesCenturyModern-Regular" w:hAnsi="EamesCenturyModern-Regular"/>
          <w:color w:val="000000"/>
          <w:lang w:val="it-IT"/>
        </w:rPr>
        <w:t>Assiociation</w:t>
      </w:r>
      <w:proofErr w:type="spellEnd"/>
      <w:r w:rsidRPr="00E119CB">
        <w:rPr>
          <w:rFonts w:ascii="EamesCenturyModern-Regular" w:hAnsi="EamesCenturyModern-Regular"/>
          <w:color w:val="000000"/>
          <w:lang w:val="it-IT"/>
        </w:rPr>
        <w:t>, raccomanda l’uso di dispositivi di feedback per RCP in modo da imparare l’RCP basato su ricerche. Sebbene la ripetizione sia fondamentale nell’abilità RCP, si dibatte molto sul fatto che utilizzare dispositivi con feedback possa ridurre il tempo per la padronanza, dal momento che i partecipanti si auto-correggono in risposta al feedback fornito dal dispositivo in tempo reale. In anni recenti, le linee guida ILCOR hanno enfatizzato la frequenza, la profondità e il ritorno per le compressioni, cosa che rende questi dispositivi un interessante aiuto didattico per la valutazione della padronanza dell’abilità.</w:t>
      </w:r>
      <w:r w:rsidRPr="00E119CB">
        <w:rPr>
          <w:rFonts w:ascii="EamesCenturyModern-Regular" w:hAnsi="EamesCenturyModern-Regular"/>
          <w:color w:val="000000"/>
          <w:lang w:val="it-IT"/>
        </w:rPr>
        <w:br/>
        <w:t xml:space="preserve">L’aspetto importante di usare manichini che forniscono risultati immediati sulla frequenza, profondità e ritorno delle compressioni, è di poterlo fare in modo rassicurante, in modo che la filosofia della competenza invece della perfezione, delineata nel corso EFR </w:t>
      </w:r>
      <w:proofErr w:type="spellStart"/>
      <w:r w:rsidRPr="00E119CB">
        <w:rPr>
          <w:rFonts w:ascii="EamesCenturyModern-Regular" w:hAnsi="EamesCenturyModern-Regular"/>
          <w:color w:val="000000"/>
          <w:lang w:val="it-IT"/>
        </w:rPr>
        <w:t>Instructor</w:t>
      </w:r>
      <w:proofErr w:type="spellEnd"/>
      <w:r w:rsidRPr="00E119CB">
        <w:rPr>
          <w:rFonts w:ascii="EamesCenturyModern-Regular" w:hAnsi="EamesCenturyModern-Regular"/>
          <w:color w:val="000000"/>
          <w:lang w:val="it-IT"/>
        </w:rPr>
        <w:t>, non sia compromessa. Tieni a mente che chi impara la RCP spesso si sente intimidito dalle abilità pratiche e può provare ansia da prestazione, specialmente quando non è in grado di</w:t>
      </w:r>
      <w:r w:rsidRPr="00E119CB">
        <w:rPr>
          <w:rFonts w:ascii="EamesCenturyModern-Regular" w:hAnsi="EamesCenturyModern-Regular"/>
          <w:color w:val="000000"/>
          <w:lang w:val="it-IT"/>
        </w:rPr>
        <w:br/>
        <w:t>ottenere subito buoni risultati di feedback.</w:t>
      </w:r>
      <w:r w:rsidRPr="00E119CB">
        <w:rPr>
          <w:rFonts w:ascii="EamesCenturyModern-Regular" w:hAnsi="EamesCenturyModern-Regular"/>
          <w:color w:val="000000"/>
          <w:lang w:val="it-IT"/>
        </w:rPr>
        <w:br/>
        <w:t>Almeno che l’istruttore non instauri un buon livello di comfort e supporto nell’aula RCP, la capacità dei partecipanti di imparare e ritenere le abilità, e di volerle utilizzare in caso di emergenza, può risultare molto ridotta. Tuttavia, usati in maniera appropriata, i dispositivi di feedback sulle compressioni sono uno strumento didattico che può effettivamente aiutare</w:t>
      </w:r>
      <w:r w:rsidRPr="00E119CB">
        <w:rPr>
          <w:rFonts w:ascii="EamesCenturyModern-Regular" w:hAnsi="EamesCenturyModern-Regular"/>
          <w:color w:val="000000"/>
          <w:lang w:val="it-IT"/>
        </w:rPr>
        <w:br/>
        <w:t xml:space="preserve">gli studenti EFR a portare le loro abilità pratiche RCP in linea con le attuali linee guida sulla frequenza, profondità e ritorno delle compressioni. Sono disponibili una varietà di dispositivi, </w:t>
      </w:r>
      <w:r w:rsidRPr="00E119CB">
        <w:rPr>
          <w:rFonts w:ascii="EamesCenturyModern-Regular" w:hAnsi="EamesCenturyModern-Regular"/>
          <w:color w:val="000000"/>
          <w:lang w:val="it-IT"/>
        </w:rPr>
        <w:lastRenderedPageBreak/>
        <w:t xml:space="preserve">alcuni incorporati nei manichini e altri che si possono aggiungere ed usare con manichini esistenti. </w:t>
      </w:r>
    </w:p>
    <w:p w:rsidR="00DC27E9" w:rsidRDefault="00DC27E9" w:rsidP="00DC27E9">
      <w:pPr>
        <w:rPr>
          <w:rFonts w:ascii="EamesCenturyModern-Regular" w:hAnsi="EamesCenturyModern-Regular" w:cs="EamesCenturyModern-Regular"/>
          <w:color w:val="FF0000"/>
        </w:rPr>
      </w:pPr>
      <w:r>
        <w:rPr>
          <w:rFonts w:ascii="EamesCenturyModern-Regular" w:hAnsi="EamesCenturyModern-Regular"/>
          <w:color w:val="000000"/>
        </w:rPr>
        <w:t>.</w:t>
      </w:r>
    </w:p>
    <w:p w:rsidR="007E2700" w:rsidRDefault="00E119CB"/>
    <w:sectPr w:rsidR="007E2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lingGothicFBNarrow-Bold">
    <w:altName w:val="Times New Roman"/>
    <w:panose1 w:val="00000000000000000000"/>
    <w:charset w:val="00"/>
    <w:family w:val="roman"/>
    <w:notTrueType/>
    <w:pitch w:val="default"/>
  </w:font>
  <w:font w:name="EamesCenturyModern-Regular">
    <w:panose1 w:val="00000000000000000000"/>
    <w:charset w:val="00"/>
    <w:family w:val="auto"/>
    <w:notTrueType/>
    <w:pitch w:val="default"/>
    <w:sig w:usb0="00000003" w:usb1="00000000" w:usb2="00000000" w:usb3="00000000" w:csb0="00000001" w:csb1="00000000"/>
  </w:font>
  <w:font w:name="ZapfDingbats">
    <w:altName w:val="Arial Unicode MS"/>
    <w:panose1 w:val="00000000000000000000"/>
    <w:charset w:val="81"/>
    <w:family w:val="auto"/>
    <w:notTrueType/>
    <w:pitch w:val="default"/>
    <w:sig w:usb0="00000000" w:usb1="09060000" w:usb2="00000010" w:usb3="00000000" w:csb0="00080000" w:csb1="00000000"/>
  </w:font>
  <w:font w:name="AGaramondPro-Bold">
    <w:panose1 w:val="00000000000000000000"/>
    <w:charset w:val="00"/>
    <w:family w:val="auto"/>
    <w:notTrueType/>
    <w:pitch w:val="default"/>
    <w:sig w:usb0="00000003" w:usb1="00000000" w:usb2="00000000" w:usb3="00000000" w:csb0="00000001" w:csb1="00000000"/>
  </w:font>
  <w:font w:name="FuturaLT-Bold">
    <w:panose1 w:val="00000000000000000000"/>
    <w:charset w:val="00"/>
    <w:family w:val="auto"/>
    <w:notTrueType/>
    <w:pitch w:val="default"/>
    <w:sig w:usb0="00000003" w:usb1="00000000" w:usb2="00000000" w:usb3="00000000" w:csb0="00000001" w:csb1="00000000"/>
  </w:font>
  <w:font w:name="FuturaLT">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GaramondPro-Regular">
    <w:altName w:val="Times New Roman"/>
    <w:panose1 w:val="00000000000000000000"/>
    <w:charset w:val="00"/>
    <w:family w:val="roman"/>
    <w:notTrueType/>
    <w:pitch w:val="default"/>
  </w:font>
  <w:font w:name="FuturaStd-Bold">
    <w:altName w:val="Times New Roman"/>
    <w:panose1 w:val="00000000000000000000"/>
    <w:charset w:val="00"/>
    <w:family w:val="roman"/>
    <w:notTrueType/>
    <w:pitch w:val="default"/>
  </w:font>
  <w:font w:name="TitlingGothicFBComp-Bold">
    <w:panose1 w:val="00000000000000000000"/>
    <w:charset w:val="00"/>
    <w:family w:val="auto"/>
    <w:notTrueType/>
    <w:pitch w:val="default"/>
    <w:sig w:usb0="00000003" w:usb1="00000000" w:usb2="00000000" w:usb3="00000000" w:csb0="00000001" w:csb1="00000000"/>
  </w:font>
  <w:font w:name="TitlingGothicFBCond-Bold">
    <w:altName w:val="Times New Roman"/>
    <w:panose1 w:val="00000000000000000000"/>
    <w:charset w:val="00"/>
    <w:family w:val="roman"/>
    <w:notTrueType/>
    <w:pitch w:val="default"/>
  </w:font>
  <w:font w:name="EamesCenturyModern-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67C43"/>
    <w:multiLevelType w:val="hybridMultilevel"/>
    <w:tmpl w:val="D5CC6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1B4E46"/>
    <w:multiLevelType w:val="hybridMultilevel"/>
    <w:tmpl w:val="15D26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E9"/>
    <w:rsid w:val="00465004"/>
    <w:rsid w:val="004815BC"/>
    <w:rsid w:val="00AF19E4"/>
    <w:rsid w:val="00DC27E9"/>
    <w:rsid w:val="00E119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73708-3D00-45F9-9798-34886469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E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7E9"/>
    <w:rPr>
      <w:color w:val="0563C1" w:themeColor="hyperlink"/>
      <w:u w:val="single"/>
    </w:rPr>
  </w:style>
  <w:style w:type="paragraph" w:styleId="ListParagraph">
    <w:name w:val="List Paragraph"/>
    <w:basedOn w:val="Normal"/>
    <w:uiPriority w:val="34"/>
    <w:qFormat/>
    <w:rsid w:val="00DC27E9"/>
    <w:pPr>
      <w:ind w:left="720"/>
      <w:contextualSpacing/>
    </w:pPr>
  </w:style>
  <w:style w:type="character" w:customStyle="1" w:styleId="fontstyle01">
    <w:name w:val="fontstyle01"/>
    <w:basedOn w:val="DefaultParagraphFont"/>
    <w:rsid w:val="00DC27E9"/>
    <w:rPr>
      <w:rFonts w:ascii="TitlingGothicFBNarrow-Bold" w:hAnsi="TitlingGothicFBNarrow-Bold" w:hint="default"/>
      <w:b/>
      <w:bCs/>
      <w:i w:val="0"/>
      <w:iCs w:val="0"/>
      <w:color w:val="000000"/>
      <w:sz w:val="26"/>
      <w:szCs w:val="26"/>
    </w:rPr>
  </w:style>
  <w:style w:type="character" w:customStyle="1" w:styleId="fontstyle21">
    <w:name w:val="fontstyle21"/>
    <w:basedOn w:val="DefaultParagraphFont"/>
    <w:rsid w:val="00DC27E9"/>
    <w:rPr>
      <w:rFonts w:ascii="EamesCenturyModern-Regular" w:hAnsi="EamesCenturyModern-Regular" w:hint="default"/>
      <w:b w:val="0"/>
      <w:bCs w:val="0"/>
      <w:i w:val="0"/>
      <w:iCs w:val="0"/>
      <w:color w:val="000000"/>
      <w:sz w:val="20"/>
      <w:szCs w:val="20"/>
    </w:rPr>
  </w:style>
  <w:style w:type="character" w:customStyle="1" w:styleId="fontstyle31">
    <w:name w:val="fontstyle31"/>
    <w:basedOn w:val="DefaultParagraphFont"/>
    <w:rsid w:val="00DC27E9"/>
    <w:rPr>
      <w:b w:val="0"/>
      <w:bCs w:val="0"/>
      <w:i/>
      <w:iCs/>
      <w:color w:val="000000"/>
      <w:sz w:val="20"/>
      <w:szCs w:val="20"/>
    </w:rPr>
  </w:style>
  <w:style w:type="character" w:customStyle="1" w:styleId="fontstyle41">
    <w:name w:val="fontstyle41"/>
    <w:basedOn w:val="DefaultParagraphFont"/>
    <w:rsid w:val="00DC27E9"/>
    <w:rPr>
      <w:rFonts w:ascii="ZapfDingbats" w:eastAsia="ZapfDingbats" w:hint="eastAsia"/>
      <w:b w:val="0"/>
      <w:bCs w:val="0"/>
      <w:i w:val="0"/>
      <w:iCs w:val="0"/>
      <w:color w:val="000000"/>
      <w:sz w:val="20"/>
      <w:szCs w:val="20"/>
    </w:rPr>
  </w:style>
  <w:style w:type="character" w:customStyle="1" w:styleId="fontstyle51">
    <w:name w:val="fontstyle51"/>
    <w:basedOn w:val="DefaultParagraphFont"/>
    <w:rsid w:val="00DC27E9"/>
    <w:rPr>
      <w:rFonts w:ascii="AGaramondPro-Bold" w:hAnsi="AGaramondPro-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9806">
      <w:bodyDiv w:val="1"/>
      <w:marLeft w:val="0"/>
      <w:marRight w:val="0"/>
      <w:marTop w:val="0"/>
      <w:marBottom w:val="0"/>
      <w:divBdr>
        <w:top w:val="none" w:sz="0" w:space="0" w:color="auto"/>
        <w:left w:val="none" w:sz="0" w:space="0" w:color="auto"/>
        <w:bottom w:val="none" w:sz="0" w:space="0" w:color="auto"/>
        <w:right w:val="none" w:sz="0" w:space="0" w:color="auto"/>
      </w:divBdr>
    </w:div>
    <w:div w:id="410810770">
      <w:bodyDiv w:val="1"/>
      <w:marLeft w:val="0"/>
      <w:marRight w:val="0"/>
      <w:marTop w:val="0"/>
      <w:marBottom w:val="0"/>
      <w:divBdr>
        <w:top w:val="none" w:sz="0" w:space="0" w:color="auto"/>
        <w:left w:val="none" w:sz="0" w:space="0" w:color="auto"/>
        <w:bottom w:val="none" w:sz="0" w:space="0" w:color="auto"/>
        <w:right w:val="none" w:sz="0" w:space="0" w:color="auto"/>
      </w:divBdr>
    </w:div>
    <w:div w:id="541020945">
      <w:bodyDiv w:val="1"/>
      <w:marLeft w:val="0"/>
      <w:marRight w:val="0"/>
      <w:marTop w:val="0"/>
      <w:marBottom w:val="0"/>
      <w:divBdr>
        <w:top w:val="none" w:sz="0" w:space="0" w:color="auto"/>
        <w:left w:val="none" w:sz="0" w:space="0" w:color="auto"/>
        <w:bottom w:val="none" w:sz="0" w:space="0" w:color="auto"/>
        <w:right w:val="none" w:sz="0" w:space="0" w:color="auto"/>
      </w:divBdr>
    </w:div>
    <w:div w:id="907962195">
      <w:bodyDiv w:val="1"/>
      <w:marLeft w:val="0"/>
      <w:marRight w:val="0"/>
      <w:marTop w:val="0"/>
      <w:marBottom w:val="0"/>
      <w:divBdr>
        <w:top w:val="none" w:sz="0" w:space="0" w:color="auto"/>
        <w:left w:val="none" w:sz="0" w:space="0" w:color="auto"/>
        <w:bottom w:val="none" w:sz="0" w:space="0" w:color="auto"/>
        <w:right w:val="none" w:sz="0" w:space="0" w:color="auto"/>
      </w:divBdr>
    </w:div>
    <w:div w:id="1540821091">
      <w:bodyDiv w:val="1"/>
      <w:marLeft w:val="0"/>
      <w:marRight w:val="0"/>
      <w:marTop w:val="0"/>
      <w:marBottom w:val="0"/>
      <w:divBdr>
        <w:top w:val="none" w:sz="0" w:space="0" w:color="auto"/>
        <w:left w:val="none" w:sz="0" w:space="0" w:color="auto"/>
        <w:bottom w:val="none" w:sz="0" w:space="0" w:color="auto"/>
        <w:right w:val="none" w:sz="0" w:space="0" w:color="auto"/>
      </w:divBdr>
    </w:div>
    <w:div w:id="1601058563">
      <w:bodyDiv w:val="1"/>
      <w:marLeft w:val="0"/>
      <w:marRight w:val="0"/>
      <w:marTop w:val="0"/>
      <w:marBottom w:val="0"/>
      <w:divBdr>
        <w:top w:val="none" w:sz="0" w:space="0" w:color="auto"/>
        <w:left w:val="none" w:sz="0" w:space="0" w:color="auto"/>
        <w:bottom w:val="none" w:sz="0" w:space="0" w:color="auto"/>
        <w:right w:val="none" w:sz="0" w:space="0" w:color="auto"/>
      </w:divBdr>
    </w:div>
    <w:div w:id="1811166034">
      <w:bodyDiv w:val="1"/>
      <w:marLeft w:val="0"/>
      <w:marRight w:val="0"/>
      <w:marTop w:val="0"/>
      <w:marBottom w:val="0"/>
      <w:divBdr>
        <w:top w:val="none" w:sz="0" w:space="0" w:color="auto"/>
        <w:left w:val="none" w:sz="0" w:space="0" w:color="auto"/>
        <w:bottom w:val="none" w:sz="0" w:space="0" w:color="auto"/>
        <w:right w:val="none" w:sz="0" w:space="0" w:color="auto"/>
      </w:divBdr>
    </w:div>
    <w:div w:id="1972593047">
      <w:bodyDiv w:val="1"/>
      <w:marLeft w:val="0"/>
      <w:marRight w:val="0"/>
      <w:marTop w:val="0"/>
      <w:marBottom w:val="0"/>
      <w:divBdr>
        <w:top w:val="none" w:sz="0" w:space="0" w:color="auto"/>
        <w:left w:val="none" w:sz="0" w:space="0" w:color="auto"/>
        <w:bottom w:val="none" w:sz="0" w:space="0" w:color="auto"/>
        <w:right w:val="none" w:sz="0" w:space="0" w:color="auto"/>
      </w:divBdr>
    </w:div>
    <w:div w:id="20003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6F7A8AD8</Template>
  <TotalTime>18</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PADI EMEA Ltd.</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Mancinelli</dc:creator>
  <cp:keywords/>
  <dc:description/>
  <cp:lastModifiedBy>Marco Mancinelli</cp:lastModifiedBy>
  <cp:revision>1</cp:revision>
  <dcterms:created xsi:type="dcterms:W3CDTF">2019-04-23T13:42:00Z</dcterms:created>
  <dcterms:modified xsi:type="dcterms:W3CDTF">2019-04-23T14:08:00Z</dcterms:modified>
</cp:coreProperties>
</file>