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98" w:rsidRPr="00D40647" w:rsidRDefault="00FE5B98" w:rsidP="00FE5B98">
      <w:pPr>
        <w:jc w:val="center"/>
        <w:rPr>
          <w:b/>
          <w:color w:val="FF0000"/>
          <w:sz w:val="36"/>
          <w:szCs w:val="36"/>
        </w:rPr>
      </w:pPr>
      <w:r w:rsidRPr="00D40647">
        <w:rPr>
          <w:b/>
          <w:color w:val="FF0000"/>
          <w:sz w:val="36"/>
          <w:szCs w:val="36"/>
        </w:rPr>
        <w:t>Emergency First Response Article Excerpts</w:t>
      </w:r>
    </w:p>
    <w:p w:rsidR="00FE5B98" w:rsidRPr="00FE5B98" w:rsidRDefault="00FE5B98" w:rsidP="00FE5B98">
      <w:pPr>
        <w:jc w:val="center"/>
        <w:rPr>
          <w:sz w:val="36"/>
          <w:szCs w:val="36"/>
          <w:lang w:val="nl-NL"/>
        </w:rPr>
      </w:pPr>
      <w:r w:rsidRPr="00FE5B98">
        <w:rPr>
          <w:i/>
          <w:sz w:val="36"/>
          <w:szCs w:val="36"/>
          <w:lang w:val="nl-NL"/>
        </w:rPr>
        <w:t>Training Bulletins</w:t>
      </w:r>
      <w:r w:rsidRPr="00FE5B98">
        <w:rPr>
          <w:sz w:val="36"/>
          <w:szCs w:val="36"/>
          <w:lang w:val="nl-NL"/>
        </w:rPr>
        <w:t xml:space="preserve"> </w:t>
      </w:r>
      <w:r w:rsidRPr="00FE5B98">
        <w:rPr>
          <w:sz w:val="36"/>
          <w:szCs w:val="36"/>
          <w:lang w:val="nl-NL"/>
        </w:rPr>
        <w:t>Eerste Kwartaal</w:t>
      </w:r>
      <w:r w:rsidRPr="00FE5B98">
        <w:rPr>
          <w:sz w:val="36"/>
          <w:szCs w:val="36"/>
          <w:lang w:val="nl-NL"/>
        </w:rPr>
        <w:t xml:space="preserve"> 2016 to</w:t>
      </w:r>
      <w:r w:rsidRPr="00FE5B98">
        <w:rPr>
          <w:sz w:val="36"/>
          <w:szCs w:val="36"/>
          <w:lang w:val="nl-NL"/>
        </w:rPr>
        <w:t>t en met Eerste Kwartaal</w:t>
      </w:r>
      <w:r w:rsidRPr="00FE5B98">
        <w:rPr>
          <w:sz w:val="36"/>
          <w:szCs w:val="36"/>
          <w:lang w:val="nl-NL"/>
        </w:rPr>
        <w:t xml:space="preserve"> 2019</w:t>
      </w:r>
    </w:p>
    <w:p w:rsidR="00FE5B98" w:rsidRPr="00FE5B98" w:rsidRDefault="00FE5B98" w:rsidP="00FE5B98">
      <w:pPr>
        <w:rPr>
          <w:color w:val="FF0000"/>
          <w:lang w:val="nl-NL"/>
        </w:rPr>
      </w:pPr>
    </w:p>
    <w:p w:rsidR="00FE5B98" w:rsidRPr="00FE5B98" w:rsidRDefault="00FE5B98" w:rsidP="00FE5B98">
      <w:pPr>
        <w:rPr>
          <w:color w:val="FF0000"/>
          <w:lang w:val="nl-NL"/>
        </w:rPr>
      </w:pPr>
      <w:r w:rsidRPr="00FE5B98">
        <w:rPr>
          <w:color w:val="FF0000"/>
          <w:lang w:val="nl-NL"/>
        </w:rPr>
        <w:t>Eerste Kwartaal</w:t>
      </w:r>
      <w:r w:rsidRPr="00FE5B98">
        <w:rPr>
          <w:color w:val="FF0000"/>
          <w:lang w:val="nl-NL"/>
        </w:rPr>
        <w:t xml:space="preserve"> 2016</w:t>
      </w:r>
    </w:p>
    <w:p w:rsidR="00FE5B98" w:rsidRPr="00FE5B98" w:rsidRDefault="00FE5B98" w:rsidP="00FE5B98">
      <w:pPr>
        <w:autoSpaceDE w:val="0"/>
        <w:autoSpaceDN w:val="0"/>
        <w:adjustRightInd w:val="0"/>
        <w:rPr>
          <w:b/>
          <w:color w:val="2F5496" w:themeColor="accent5" w:themeShade="BF"/>
          <w:sz w:val="32"/>
          <w:lang w:val="nl-NL"/>
        </w:rPr>
      </w:pPr>
      <w:r w:rsidRPr="00FE5B98">
        <w:rPr>
          <w:b/>
          <w:color w:val="2F5496" w:themeColor="accent5" w:themeShade="BF"/>
          <w:sz w:val="32"/>
          <w:lang w:val="nl-NL"/>
        </w:rPr>
        <w:t>Nieuwe reanimatierichtlijnen voor EFR- en PADI-cursussen</w:t>
      </w:r>
    </w:p>
    <w:p w:rsidR="00FE5B98" w:rsidRDefault="00FE5B98" w:rsidP="00FE5B98">
      <w:pPr>
        <w:rPr>
          <w:lang w:val="nl-NL"/>
        </w:rPr>
      </w:pPr>
      <w:r w:rsidRPr="00FE5B98">
        <w:rPr>
          <w:lang w:val="nl-NL"/>
        </w:rPr>
        <w:t xml:space="preserve">Ledenorganisaties van de International Liaison Committee on Resuscitation (ILCOR) zijn begonnen met het opstellen en publiceren van nieuwe richtlijnen voor reanimatie (CPR) en cardiovasculaire zorg (ECC). Emergency First Response® (EFR)- en PADI-cursussen volgen deze richtlijnen en voeren wijzigingen in de cursussen door zodra protocollen worden herzien. </w:t>
      </w:r>
    </w:p>
    <w:p w:rsidR="00FE5B98" w:rsidRDefault="00FE5B98" w:rsidP="00FE5B98">
      <w:pPr>
        <w:ind w:firstLine="720"/>
        <w:rPr>
          <w:lang w:val="nl-NL"/>
        </w:rPr>
      </w:pPr>
      <w:r w:rsidRPr="00FE5B98">
        <w:rPr>
          <w:lang w:val="nl-NL"/>
        </w:rPr>
        <w:t xml:space="preserve">De meest recente update van ILCOR schrijft slechts kleine veranderingen voor in de manier waarop reanimatie en eerste hulp door niet-beroepshulpverleners wordt gegeven; reanimatie wordt de laatste jaren blijkbaar succesvol uitgevoerd. Voer de volgende wijzigingen in je Emergency First Response-cursussen door: </w:t>
      </w:r>
    </w:p>
    <w:p w:rsidR="00FE5B98" w:rsidRDefault="00FE5B98" w:rsidP="00FE5B98">
      <w:pPr>
        <w:rPr>
          <w:lang w:val="nl-NL"/>
        </w:rPr>
      </w:pPr>
    </w:p>
    <w:p w:rsidR="00FE5B98" w:rsidRDefault="00FE5B98" w:rsidP="00FE5B98">
      <w:pPr>
        <w:rPr>
          <w:rFonts w:ascii="Segoe UI Symbol" w:hAnsi="Segoe UI Symbol" w:cs="Segoe UI Symbol"/>
          <w:lang w:val="nl-NL"/>
        </w:rPr>
      </w:pPr>
      <w:r w:rsidRPr="00FE5B98">
        <w:rPr>
          <w:b/>
          <w:color w:val="2F5496" w:themeColor="accent5" w:themeShade="BF"/>
          <w:sz w:val="24"/>
          <w:lang w:val="nl-NL"/>
        </w:rPr>
        <w:t>Reanimatie</w:t>
      </w:r>
      <w:r w:rsidRPr="00FE5B98">
        <w:rPr>
          <w:color w:val="2F5496" w:themeColor="accent5" w:themeShade="BF"/>
          <w:sz w:val="24"/>
          <w:lang w:val="nl-NL"/>
        </w:rPr>
        <w:t xml:space="preserve"> </w:t>
      </w:r>
    </w:p>
    <w:p w:rsidR="00FE5B98" w:rsidRPr="00FE5B98" w:rsidRDefault="00FE5B98" w:rsidP="00FE5B98">
      <w:pPr>
        <w:rPr>
          <w:b/>
          <w:lang w:val="nl-NL"/>
        </w:rPr>
      </w:pPr>
      <w:r w:rsidRPr="00FE5B98">
        <w:rPr>
          <w:rFonts w:ascii="Segoe UI Symbol" w:hAnsi="Segoe UI Symbol" w:cs="Segoe UI Symbol"/>
          <w:lang w:val="nl-NL"/>
        </w:rPr>
        <w:t>✦</w:t>
      </w:r>
      <w:r w:rsidRPr="00FE5B98">
        <w:rPr>
          <w:lang w:val="nl-NL"/>
        </w:rPr>
        <w:t xml:space="preserve"> </w:t>
      </w:r>
      <w:r w:rsidRPr="00FE5B98">
        <w:rPr>
          <w:b/>
          <w:lang w:val="nl-NL"/>
        </w:rPr>
        <w:t xml:space="preserve">Voer hartmassage bij volwassenen, kinderen en jonge kinderen uit in een tempo van 100 – 120 compressies per minuut. </w:t>
      </w:r>
    </w:p>
    <w:p w:rsidR="00FE5B98" w:rsidRPr="00FE5B98" w:rsidRDefault="00FE5B98" w:rsidP="00FE5B98">
      <w:pPr>
        <w:rPr>
          <w:b/>
          <w:lang w:val="nl-NL"/>
        </w:rPr>
      </w:pPr>
      <w:r w:rsidRPr="00FE5B98">
        <w:rPr>
          <w:rFonts w:ascii="Segoe UI Symbol" w:hAnsi="Segoe UI Symbol" w:cs="Segoe UI Symbol"/>
          <w:b/>
          <w:lang w:val="nl-NL"/>
        </w:rPr>
        <w:t>✦</w:t>
      </w:r>
      <w:r w:rsidRPr="00FE5B98">
        <w:rPr>
          <w:b/>
          <w:lang w:val="nl-NL"/>
        </w:rPr>
        <w:t xml:space="preserve"> Voer hartmassage bij een doorsnee volwassene uit tot een diepte van 5 centimeter/2 inch en voorkom al te diepe compressies (dieper dan 6 centimeter/2,4 inch). </w:t>
      </w:r>
    </w:p>
    <w:p w:rsidR="00FE5B98" w:rsidRPr="00FE5B98" w:rsidRDefault="00FE5B98" w:rsidP="00FE5B98">
      <w:pPr>
        <w:rPr>
          <w:b/>
          <w:lang w:val="nl-NL"/>
        </w:rPr>
      </w:pPr>
      <w:r w:rsidRPr="00FE5B98">
        <w:rPr>
          <w:rFonts w:ascii="Segoe UI Symbol" w:hAnsi="Segoe UI Symbol" w:cs="Segoe UI Symbol"/>
          <w:b/>
          <w:lang w:val="nl-NL"/>
        </w:rPr>
        <w:t>✦</w:t>
      </w:r>
      <w:r w:rsidRPr="00FE5B98">
        <w:rPr>
          <w:b/>
          <w:lang w:val="nl-NL"/>
        </w:rPr>
        <w:t xml:space="preserve"> Houd maximaal 10 seconden aan tussen borstcompressies in. </w:t>
      </w:r>
    </w:p>
    <w:p w:rsidR="00FE5B98" w:rsidRDefault="00FE5B98" w:rsidP="00FE5B98">
      <w:pPr>
        <w:rPr>
          <w:b/>
          <w:lang w:val="nl-NL"/>
        </w:rPr>
      </w:pPr>
      <w:r w:rsidRPr="00FE5B98">
        <w:rPr>
          <w:rFonts w:ascii="Segoe UI Symbol" w:hAnsi="Segoe UI Symbol" w:cs="Segoe UI Symbol"/>
          <w:b/>
          <w:lang w:val="nl-NL"/>
        </w:rPr>
        <w:t>✦</w:t>
      </w:r>
      <w:r w:rsidRPr="00FE5B98">
        <w:rPr>
          <w:b/>
          <w:lang w:val="nl-NL"/>
        </w:rPr>
        <w:t xml:space="preserve"> Schakel de medische hulpdiensten altijd direct in bij iemand die pijn op de borst of andere tekenen heeft van een hartaanval. Vervoer de persoon niet zelf naar een medische faciliteit. </w:t>
      </w:r>
    </w:p>
    <w:p w:rsidR="00FE5B98" w:rsidRDefault="00FE5B98" w:rsidP="00FE5B98">
      <w:pPr>
        <w:rPr>
          <w:lang w:val="nl-NL"/>
        </w:rPr>
      </w:pPr>
    </w:p>
    <w:p w:rsidR="00FE5B98" w:rsidRDefault="00FE5B98" w:rsidP="00FE5B98">
      <w:pPr>
        <w:rPr>
          <w:lang w:val="nl-NL"/>
        </w:rPr>
      </w:pPr>
      <w:r w:rsidRPr="00FE5B98">
        <w:rPr>
          <w:lang w:val="nl-NL"/>
        </w:rPr>
        <w:t xml:space="preserve">Het wordt sterk aanbevolen om gebruik te maken van reanimatiepoppen die feedback geven over de diepte en tempo van borstcompressies. Andere type reanimatiepoppen mogen op zich nog wel gebruikt worden. Overweeg ook om ten behoeve van het juiste tempo van een auditief hulpmiddel zoals een metronoom of muziek gebruik te maken. </w:t>
      </w:r>
    </w:p>
    <w:p w:rsidR="00FE5B98" w:rsidRDefault="00FE5B98" w:rsidP="00FE5B98">
      <w:pPr>
        <w:rPr>
          <w:lang w:val="nl-NL"/>
        </w:rPr>
      </w:pPr>
    </w:p>
    <w:p w:rsidR="00FE5B98" w:rsidRDefault="00FE5B98" w:rsidP="00FE5B98">
      <w:pPr>
        <w:rPr>
          <w:rFonts w:ascii="Segoe UI Symbol" w:hAnsi="Segoe UI Symbol" w:cs="Segoe UI Symbol"/>
          <w:lang w:val="nl-NL"/>
        </w:rPr>
      </w:pPr>
      <w:r w:rsidRPr="00FE5B98">
        <w:rPr>
          <w:b/>
          <w:color w:val="2F5496" w:themeColor="accent5" w:themeShade="BF"/>
          <w:sz w:val="24"/>
          <w:lang w:val="nl-NL"/>
        </w:rPr>
        <w:t>Diabetische problemen (laag bloedsuiker, hypoglykemie)</w:t>
      </w:r>
      <w:r w:rsidRPr="00FE5B98">
        <w:rPr>
          <w:color w:val="2F5496" w:themeColor="accent5" w:themeShade="BF"/>
          <w:sz w:val="24"/>
          <w:lang w:val="nl-NL"/>
        </w:rPr>
        <w:t xml:space="preserve"> </w:t>
      </w:r>
    </w:p>
    <w:p w:rsidR="00FE5B98" w:rsidRDefault="00FE5B98" w:rsidP="00FE5B98">
      <w:pPr>
        <w:rPr>
          <w:lang w:val="nl-NL"/>
        </w:rPr>
      </w:pPr>
      <w:r w:rsidRPr="00FE5B98">
        <w:rPr>
          <w:rFonts w:ascii="Segoe UI Symbol" w:hAnsi="Segoe UI Symbol" w:cs="Segoe UI Symbol"/>
          <w:lang w:val="nl-NL"/>
        </w:rPr>
        <w:t>✦</w:t>
      </w:r>
      <w:r w:rsidRPr="00FE5B98">
        <w:rPr>
          <w:lang w:val="nl-NL"/>
        </w:rPr>
        <w:t xml:space="preserve"> Als iemand met diabetes aangeeft laag bloedsuiker te hebben, of tekenen of symptomen vertoont van lichte hypoglykemie, en niet in staat is om eenvoudige instructies op te volgen of te slikken, </w:t>
      </w:r>
      <w:r w:rsidRPr="00FE5B98">
        <w:rPr>
          <w:b/>
          <w:lang w:val="nl-NL"/>
        </w:rPr>
        <w:t>dien dan orale glucose toe om de hypoglykemie proberen weg te nemen</w:t>
      </w:r>
      <w:r w:rsidRPr="00FE5B98">
        <w:rPr>
          <w:lang w:val="nl-NL"/>
        </w:rPr>
        <w:t xml:space="preserve">. Als deze tabletten niet voorhanden zijn kun je de patiënt wat vruchtensap, sodawater of snoep geven. </w:t>
      </w:r>
    </w:p>
    <w:p w:rsidR="00FE5B98" w:rsidRDefault="00FE5B98" w:rsidP="00FE5B98">
      <w:pPr>
        <w:rPr>
          <w:lang w:val="nl-NL"/>
        </w:rPr>
      </w:pPr>
      <w:r w:rsidRPr="00FE5B98">
        <w:rPr>
          <w:rFonts w:ascii="Segoe UI Symbol" w:hAnsi="Segoe UI Symbol" w:cs="Segoe UI Symbol"/>
          <w:lang w:val="nl-NL"/>
        </w:rPr>
        <w:t>✦</w:t>
      </w:r>
      <w:r w:rsidRPr="00FE5B98">
        <w:rPr>
          <w:lang w:val="nl-NL"/>
        </w:rPr>
        <w:t xml:space="preserve"> Het kan zijn dat de symptomen pas na 10 tot 15 minuten na inname van de glucosetabletten of dieetsuikers verdwijnen. Noodhulpverleners moeten minimaal 10 tot 15 minuten wachten alvorens de medische hulpdiensten in te schakelen of de diabeet extra orale suikers toe te dienen. Als de situatie bij de diabeet in dat tijdsbestek niet verbetert of zelfs verslechtert, roep dan de medische hulpdiensten in. </w:t>
      </w:r>
    </w:p>
    <w:p w:rsidR="00FE5B98" w:rsidRDefault="00FE5B98" w:rsidP="00FE5B98">
      <w:pPr>
        <w:rPr>
          <w:lang w:val="nl-NL"/>
        </w:rPr>
      </w:pPr>
    </w:p>
    <w:p w:rsidR="00FE5B98" w:rsidRDefault="00FE5B98" w:rsidP="00FE5B98">
      <w:pPr>
        <w:rPr>
          <w:b/>
          <w:color w:val="2F5496" w:themeColor="accent5" w:themeShade="BF"/>
          <w:sz w:val="24"/>
          <w:lang w:val="nl-NL"/>
        </w:rPr>
      </w:pPr>
      <w:r w:rsidRPr="00FE5B98">
        <w:rPr>
          <w:b/>
          <w:color w:val="2F5496" w:themeColor="accent5" w:themeShade="BF"/>
          <w:sz w:val="24"/>
          <w:lang w:val="nl-NL"/>
        </w:rPr>
        <w:t xml:space="preserve">Ernstige bloedingen </w:t>
      </w:r>
    </w:p>
    <w:p w:rsidR="00FE5B98" w:rsidRDefault="00FE5B98" w:rsidP="00FE5B98">
      <w:pPr>
        <w:rPr>
          <w:lang w:val="nl-NL"/>
        </w:rPr>
      </w:pPr>
      <w:r w:rsidRPr="00FE5B98">
        <w:rPr>
          <w:rFonts w:ascii="Segoe UI Symbol" w:hAnsi="Segoe UI Symbol" w:cs="Segoe UI Symbol"/>
          <w:b/>
          <w:lang w:val="nl-NL"/>
        </w:rPr>
        <w:t>✦</w:t>
      </w:r>
      <w:r w:rsidRPr="00FE5B98">
        <w:rPr>
          <w:b/>
          <w:lang w:val="nl-NL"/>
        </w:rPr>
        <w:t xml:space="preserve"> Een tourniquet mag nu beschouwd worden als middel bij eerste zorg als de noodhulpverlener niet in staat is om directe druk toe te passen om de bloeding onder controle te houden.</w:t>
      </w:r>
      <w:r w:rsidRPr="00FE5B98">
        <w:rPr>
          <w:lang w:val="nl-NL"/>
        </w:rPr>
        <w:t xml:space="preserve"> Voorbeelden zijn een ongeval waar veel slachtoffers bij betrokken zijn, iemand met meerdere verwondingen, een </w:t>
      </w:r>
      <w:r w:rsidRPr="00FE5B98">
        <w:rPr>
          <w:lang w:val="nl-NL"/>
        </w:rPr>
        <w:lastRenderedPageBreak/>
        <w:t xml:space="preserve">onveilige omgeving, of een wond waar je niet goed bij kunt. Tourniquets kunnen bij diverse uitwendige bloedwonden aan de ledenmaten doeltreffend zijn. </w:t>
      </w:r>
    </w:p>
    <w:p w:rsidR="00FE5B98" w:rsidRDefault="00FE5B98" w:rsidP="00FE5B98">
      <w:pPr>
        <w:rPr>
          <w:lang w:val="nl-NL"/>
        </w:rPr>
      </w:pPr>
      <w:r w:rsidRPr="00FE5B98">
        <w:rPr>
          <w:rFonts w:ascii="Segoe UI Symbol" w:hAnsi="Segoe UI Symbol" w:cs="Segoe UI Symbol"/>
          <w:lang w:val="nl-NL"/>
        </w:rPr>
        <w:t>✦</w:t>
      </w:r>
      <w:r w:rsidRPr="00FE5B98">
        <w:rPr>
          <w:lang w:val="nl-NL"/>
        </w:rPr>
        <w:t xml:space="preserve"> Noteer het tijdstip dat een tourniquet voor het eerst werd aangelegd en informeer de medische hulpdiensten hierover. </w:t>
      </w:r>
    </w:p>
    <w:p w:rsidR="00FE5B98" w:rsidRDefault="00FE5B98" w:rsidP="00FE5B98">
      <w:pPr>
        <w:rPr>
          <w:lang w:val="nl-NL"/>
        </w:rPr>
      </w:pPr>
    </w:p>
    <w:p w:rsidR="00FE5B98" w:rsidRDefault="00FE5B98" w:rsidP="00FE5B98">
      <w:pPr>
        <w:rPr>
          <w:lang w:val="nl-NL"/>
        </w:rPr>
      </w:pPr>
      <w:r w:rsidRPr="00FE5B98">
        <w:rPr>
          <w:lang w:val="nl-NL"/>
        </w:rPr>
        <w:t xml:space="preserve">Het gebruik van een tourniquet is in veel gevallen doeltreffend gebleken om de bloeding, voordat de patiënt naar het ziekenhuis is gebracht, onder controle te houden. Daarbij zijn weinig complicaties opgetreden. </w:t>
      </w:r>
    </w:p>
    <w:p w:rsidR="00FE5B98" w:rsidRDefault="00FE5B98" w:rsidP="00FE5B98">
      <w:pPr>
        <w:rPr>
          <w:lang w:val="nl-NL"/>
        </w:rPr>
      </w:pPr>
    </w:p>
    <w:p w:rsidR="00FE5B98" w:rsidRDefault="00FE5B98" w:rsidP="00FE5B98">
      <w:pPr>
        <w:rPr>
          <w:lang w:val="nl-NL"/>
        </w:rPr>
      </w:pPr>
      <w:r w:rsidRPr="00FE5B98">
        <w:rPr>
          <w:b/>
          <w:color w:val="2F5496" w:themeColor="accent5" w:themeShade="BF"/>
          <w:sz w:val="24"/>
          <w:lang w:val="nl-NL"/>
        </w:rPr>
        <w:t>Brandwonden</w:t>
      </w:r>
      <w:r w:rsidRPr="00FE5B98">
        <w:rPr>
          <w:lang w:val="nl-NL"/>
        </w:rPr>
        <w:t xml:space="preserve"> </w:t>
      </w:r>
    </w:p>
    <w:p w:rsidR="00FE5B98" w:rsidRDefault="00FE5B98" w:rsidP="00FE5B98">
      <w:pPr>
        <w:rPr>
          <w:lang w:val="nl-NL"/>
        </w:rPr>
      </w:pPr>
      <w:r w:rsidRPr="00FE5B98">
        <w:rPr>
          <w:rFonts w:ascii="Segoe UI Symbol" w:hAnsi="Segoe UI Symbol" w:cs="Segoe UI Symbol"/>
          <w:lang w:val="nl-NL"/>
        </w:rPr>
        <w:t>✦</w:t>
      </w:r>
      <w:r w:rsidRPr="00FE5B98">
        <w:rPr>
          <w:lang w:val="nl-NL"/>
        </w:rPr>
        <w:t xml:space="preserve"> </w:t>
      </w:r>
      <w:r w:rsidRPr="00FE5B98">
        <w:rPr>
          <w:b/>
          <w:lang w:val="nl-NL"/>
        </w:rPr>
        <w:t>Als er geen koel of koud water beschikbaar is, dan kan ook een schoon, koel of koud (maar niet ijskoud) drukverband worden gebruikt om brandwonden te verkoelen.</w:t>
      </w:r>
      <w:r w:rsidRPr="00FE5B98">
        <w:rPr>
          <w:lang w:val="nl-NL"/>
        </w:rPr>
        <w:t xml:space="preserve"> Waak er bij het afkoelen van grotere brandwonden wel voor dat de patiënt niet onderkoeld raakt. </w:t>
      </w:r>
    </w:p>
    <w:p w:rsidR="00FE5B98" w:rsidRDefault="00FE5B98" w:rsidP="00FE5B98">
      <w:pPr>
        <w:rPr>
          <w:lang w:val="nl-NL"/>
        </w:rPr>
      </w:pPr>
    </w:p>
    <w:p w:rsidR="00FE5B98" w:rsidRDefault="00FE5B98" w:rsidP="00FE5B98">
      <w:pPr>
        <w:rPr>
          <w:lang w:val="nl-NL"/>
        </w:rPr>
      </w:pPr>
      <w:r w:rsidRPr="00FE5B98">
        <w:rPr>
          <w:lang w:val="nl-NL"/>
        </w:rPr>
        <w:t xml:space="preserve">Je mag deze wijzigingen per direct doorvoeren in je cursussen. De vereiste invoering is uiterlijk 31 maart 2016. Om EFR- en PADI-cursussen actueel te houden zodat ze overal ter wereld gegeven mogen worden, zullen de wijzigingen ook in de lesmaterialen worden doorgevoerd. </w:t>
      </w:r>
    </w:p>
    <w:p w:rsidR="00FE5B98" w:rsidRDefault="00FE5B98" w:rsidP="00FE5B98">
      <w:pPr>
        <w:ind w:firstLine="720"/>
        <w:rPr>
          <w:lang w:val="nl-NL"/>
        </w:rPr>
      </w:pPr>
      <w:r w:rsidRPr="00FE5B98">
        <w:rPr>
          <w:lang w:val="nl-NL"/>
        </w:rPr>
        <w:t xml:space="preserve">Om je te helpen je EFR-kennis en –lestechnieken te updaten zal een aantal vooraf opgenomen webinars in diverse talen kosteloos op de Pros’-pagina’s van zowel EFR als PADI ter beschikking worden gesteld. </w:t>
      </w:r>
    </w:p>
    <w:p w:rsidR="00FE5B98" w:rsidRDefault="00FE5B98" w:rsidP="00FE5B98">
      <w:pPr>
        <w:ind w:firstLine="720"/>
        <w:rPr>
          <w:lang w:val="nl-NL"/>
        </w:rPr>
      </w:pPr>
      <w:r w:rsidRPr="00FE5B98">
        <w:rPr>
          <w:lang w:val="nl-NL"/>
        </w:rPr>
        <w:t xml:space="preserve">Zodra de richtlijnen van landelijke reanimatieraden worden vrijgegeven zal meer gedetailleerde informatie over deze richtlijnen en hoe deze van toepassing zijn op EFR- en PADIcursussen, worden opgenomen in The Responder. </w:t>
      </w:r>
    </w:p>
    <w:p w:rsidR="00FE5B98" w:rsidRPr="00FE5B98" w:rsidRDefault="00FE5B98" w:rsidP="00FE5B98">
      <w:pPr>
        <w:ind w:firstLine="720"/>
        <w:rPr>
          <w:lang w:val="nl-NL"/>
        </w:rPr>
      </w:pPr>
      <w:r w:rsidRPr="00FE5B98">
        <w:rPr>
          <w:lang w:val="nl-NL"/>
        </w:rPr>
        <w:t xml:space="preserve">Neem voor meer gedetailleerd naslagmateriaal de volledige ‘2015 American Heart Association Guidelines for CPR and ECC’ en het ILCOR-document in de uitgave Circulation door op </w:t>
      </w:r>
      <w:hyperlink r:id="rId5" w:history="1">
        <w:r w:rsidRPr="00170632">
          <w:rPr>
            <w:rStyle w:val="Hyperlink"/>
            <w:lang w:val="nl-NL"/>
          </w:rPr>
          <w:t>http://circ.ahajournals.org/content/132/16_suppl_1.toc</w:t>
        </w:r>
      </w:hyperlink>
      <w:r w:rsidRPr="00FE5B98">
        <w:rPr>
          <w:lang w:val="nl-NL"/>
        </w:rPr>
        <w:t>.</w:t>
      </w:r>
      <w:r>
        <w:rPr>
          <w:lang w:val="nl-NL"/>
        </w:rPr>
        <w:t xml:space="preserve"> </w:t>
      </w:r>
      <w:r w:rsidRPr="00FE5B98">
        <w:rPr>
          <w:lang w:val="nl-NL"/>
        </w:rPr>
        <w:t xml:space="preserve">De ERC-richtlijnen van 2015 vind je op </w:t>
      </w:r>
      <w:hyperlink r:id="rId6" w:history="1">
        <w:r w:rsidRPr="00170632">
          <w:rPr>
            <w:rStyle w:val="Hyperlink"/>
            <w:lang w:val="nl-NL"/>
          </w:rPr>
          <w:t>www.cprguidelines.eu</w:t>
        </w:r>
      </w:hyperlink>
      <w:r w:rsidRPr="00FE5B98">
        <w:rPr>
          <w:lang w:val="nl-NL"/>
        </w:rPr>
        <w:t>.</w:t>
      </w:r>
      <w:r>
        <w:rPr>
          <w:lang w:val="nl-NL"/>
        </w:rPr>
        <w:t xml:space="preserve"> </w:t>
      </w:r>
    </w:p>
    <w:p w:rsidR="00FE5B98" w:rsidRPr="00FE5B98" w:rsidRDefault="00FE5B98" w:rsidP="00FE5B98">
      <w:pPr>
        <w:rPr>
          <w:rFonts w:ascii="AGaramond-Regular" w:hAnsi="AGaramond-Regular" w:cs="AGaramond-Regular"/>
          <w:color w:val="000000"/>
          <w:sz w:val="24"/>
          <w:szCs w:val="24"/>
          <w:lang w:val="nl-NL"/>
        </w:rPr>
      </w:pPr>
    </w:p>
    <w:p w:rsidR="00FE5B98" w:rsidRPr="00FE5B98" w:rsidRDefault="00FE5B98" w:rsidP="00FE5B98">
      <w:pPr>
        <w:rPr>
          <w:rFonts w:cstheme="minorHAnsi"/>
          <w:color w:val="FF0000"/>
        </w:rPr>
      </w:pPr>
      <w:r w:rsidRPr="00FE5B98">
        <w:rPr>
          <w:rFonts w:cstheme="minorHAnsi"/>
          <w:color w:val="FF0000"/>
          <w:sz w:val="24"/>
          <w:szCs w:val="24"/>
        </w:rPr>
        <w:t>Derde Kwartaal 2016</w:t>
      </w:r>
    </w:p>
    <w:p w:rsidR="00FE5B98" w:rsidRDefault="00FE5B98" w:rsidP="00FE5B98">
      <w:pPr>
        <w:autoSpaceDE w:val="0"/>
        <w:autoSpaceDN w:val="0"/>
        <w:adjustRightInd w:val="0"/>
        <w:rPr>
          <w:b/>
          <w:color w:val="2F5496" w:themeColor="accent5" w:themeShade="BF"/>
          <w:sz w:val="32"/>
        </w:rPr>
      </w:pPr>
      <w:r w:rsidRPr="00FE5B98">
        <w:rPr>
          <w:b/>
          <w:color w:val="2F5496" w:themeColor="accent5" w:themeShade="BF"/>
          <w:sz w:val="32"/>
        </w:rPr>
        <w:t>Nieuwe errata voor de Emergency First Response®- instructeurshandleiding beschikbaar</w:t>
      </w:r>
    </w:p>
    <w:p w:rsidR="00FE5B98" w:rsidRDefault="00FE5B98" w:rsidP="00FE5B98">
      <w:pPr>
        <w:rPr>
          <w:lang w:val="nl-NL"/>
        </w:rPr>
      </w:pPr>
      <w:r w:rsidRPr="00FE5B98">
        <w:rPr>
          <w:lang w:val="nl-NL"/>
        </w:rPr>
        <w:t xml:space="preserve">Vergewis je er van dat je Emergency First Response (EFR)- instructeurshandleidingen up-to-date zijn door het document met de errata van 2016 op de EFR Pros’- en de PADI Pros’-pagina te raadplegen. Dit document toont de wijzigingen die als gevolg van de ILCOR-richtlijnen van 2015 in de instructeurshandleidingen zijn doorgevoerd. </w:t>
      </w:r>
    </w:p>
    <w:p w:rsidR="00FE5B98" w:rsidRDefault="00FE5B98" w:rsidP="00FE5B98">
      <w:pPr>
        <w:ind w:firstLine="720"/>
        <w:rPr>
          <w:lang w:val="nl-NL"/>
        </w:rPr>
      </w:pPr>
      <w:r w:rsidRPr="00FE5B98">
        <w:rPr>
          <w:lang w:val="nl-NL"/>
        </w:rPr>
        <w:t>Aanverwante updates van de Engelse versie van het Emergency First Response-cursisthandboek voor Primaire en Secundaire Zorg zijn vanaf nu beschikbaar. De EFR Quick Reference Card, en het Care for Children- en CPR/AED-handboek zullen spoedig worden herzien.</w:t>
      </w:r>
    </w:p>
    <w:p w:rsidR="00FE5B98" w:rsidRPr="00FE5B98" w:rsidRDefault="00FE5B98" w:rsidP="00FE5B98">
      <w:pPr>
        <w:ind w:firstLine="720"/>
        <w:rPr>
          <w:rFonts w:ascii="AGaramond-Regular" w:hAnsi="AGaramond-Regular" w:cs="AGaramond-Regular"/>
          <w:color w:val="000000"/>
          <w:lang w:val="nl-NL"/>
        </w:rPr>
      </w:pPr>
    </w:p>
    <w:p w:rsidR="00FE5B98" w:rsidRPr="00FE5B98" w:rsidRDefault="00FE5B98" w:rsidP="00FE5B98">
      <w:pPr>
        <w:rPr>
          <w:rFonts w:cstheme="minorHAnsi"/>
          <w:color w:val="FF0000"/>
          <w:lang w:val="nl-NL"/>
        </w:rPr>
      </w:pPr>
      <w:r w:rsidRPr="00FE5B98">
        <w:rPr>
          <w:rFonts w:cstheme="minorHAnsi"/>
          <w:color w:val="FF0000"/>
          <w:lang w:val="nl-NL"/>
        </w:rPr>
        <w:t>Vierde Kwartaal 2016</w:t>
      </w:r>
    </w:p>
    <w:p w:rsidR="00FE5B98" w:rsidRPr="00FE5B98" w:rsidRDefault="00FE5B98" w:rsidP="00FE5B98">
      <w:pPr>
        <w:autoSpaceDE w:val="0"/>
        <w:autoSpaceDN w:val="0"/>
        <w:adjustRightInd w:val="0"/>
        <w:rPr>
          <w:b/>
          <w:lang w:val="nl-NL"/>
        </w:rPr>
      </w:pPr>
      <w:r w:rsidRPr="00FE5B98">
        <w:rPr>
          <w:b/>
          <w:lang w:val="nl-NL"/>
        </w:rPr>
        <w:t xml:space="preserve">V. </w:t>
      </w:r>
      <w:r w:rsidRPr="00FE5B98">
        <w:rPr>
          <w:b/>
          <w:lang w:val="nl-NL"/>
        </w:rPr>
        <w:t>Emergency First Response® (EFR®)-cursussen noemen dat als een emergency first responder, om wat voor reden dan ook, in een echt noodgeval waar gereanimeerd moet worden niet kan of wil beademen, hij kan volstaan met hartmassage. Hoe zit dat dan met het reanimeren van een slachtoffer dat verdronken is?</w:t>
      </w:r>
    </w:p>
    <w:p w:rsidR="00FE5B98" w:rsidRDefault="00FE5B98" w:rsidP="00FE5B98">
      <w:pPr>
        <w:autoSpaceDE w:val="0"/>
        <w:autoSpaceDN w:val="0"/>
        <w:adjustRightInd w:val="0"/>
        <w:rPr>
          <w:lang w:val="nl-NL"/>
        </w:rPr>
      </w:pPr>
      <w:r w:rsidRPr="00FE5B98">
        <w:rPr>
          <w:rFonts w:ascii="FuturaLT" w:hAnsi="FuturaLT" w:cs="FuturaLT"/>
          <w:sz w:val="20"/>
          <w:szCs w:val="20"/>
          <w:lang w:val="nl-NL"/>
        </w:rPr>
        <w:t xml:space="preserve">A. </w:t>
      </w:r>
      <w:r w:rsidRPr="00FE5B98">
        <w:rPr>
          <w:lang w:val="nl-NL"/>
        </w:rPr>
        <w:t xml:space="preserve">Als een duiker bij een duikongeval verdrinkt mag je er vanuit gaan dat hij niet meer geademd heeft. Het kunnen beademen is dan ook een zeer belangrijke vaardigheid van een reddingsduiker. Tijdens de </w:t>
      </w:r>
      <w:r w:rsidRPr="00FE5B98">
        <w:rPr>
          <w:lang w:val="nl-NL"/>
        </w:rPr>
        <w:lastRenderedPageBreak/>
        <w:t xml:space="preserve">PADI Rescue Diver-cursus leren duikers om een slachtoffer in het water te beademen. En om een niet-ademend slachtoffer van een duikongeval, zodra deze op een stabiele ondergrond ligt, te reanimeren. Het reanimeren bestaat daarbij uit beademen en het geven van hartmassage. In veel landen is het protocol voor iemand die vermoedelijk verdronken is om zo snel mogelijk direct te reanimeren waarbij je eerst beademt en daarna hartmassage geeft. </w:t>
      </w:r>
    </w:p>
    <w:p w:rsidR="00FE5B98" w:rsidRDefault="00FE5B98" w:rsidP="00FE5B98">
      <w:pPr>
        <w:autoSpaceDE w:val="0"/>
        <w:autoSpaceDN w:val="0"/>
        <w:adjustRightInd w:val="0"/>
        <w:rPr>
          <w:lang w:val="nl-NL"/>
        </w:rPr>
      </w:pPr>
    </w:p>
    <w:p w:rsidR="00FE5B98" w:rsidRDefault="00FE5B98" w:rsidP="00FE5B98">
      <w:pPr>
        <w:autoSpaceDE w:val="0"/>
        <w:autoSpaceDN w:val="0"/>
        <w:adjustRightInd w:val="0"/>
        <w:rPr>
          <w:lang w:val="nl-NL"/>
        </w:rPr>
      </w:pPr>
      <w:r w:rsidRPr="00FE5B98">
        <w:rPr>
          <w:lang w:val="nl-NL"/>
        </w:rPr>
        <w:t>In lijn met de aanbevelingen van ILCOR is in andere landen het advies van de plaatselijke ILCOR-vertegenwoordiging om bij een vermoedelijk geval van verdrinking te gaan beademen, maar daarbij wordt niet vereist dat je bij reanimatie moet beginnen met beademen. Experts in de medische gemeenschap zijn het er niet over eens hoe belangrijk het beademen als eerste stap bij het reanimeren van een verdrinkingsslachtoffer is. Maar nagenoeg iedereen is het er wel over eens dat reanimeren (beademen en hartmassage) zo snel als mogelijk moet plaatsvinden.</w:t>
      </w:r>
    </w:p>
    <w:p w:rsidR="00FE5B98" w:rsidRPr="00FE5B98" w:rsidRDefault="00FE5B98" w:rsidP="00FE5B98">
      <w:pPr>
        <w:autoSpaceDE w:val="0"/>
        <w:autoSpaceDN w:val="0"/>
        <w:adjustRightInd w:val="0"/>
        <w:ind w:firstLine="720"/>
        <w:rPr>
          <w:rFonts w:ascii="AGaramond-Regular" w:hAnsi="AGaramond-Regular" w:cs="AGaramond-Regular"/>
          <w:sz w:val="24"/>
          <w:szCs w:val="24"/>
          <w:lang w:val="nl-NL"/>
        </w:rPr>
      </w:pPr>
      <w:r w:rsidRPr="00FE5B98">
        <w:rPr>
          <w:lang w:val="nl-NL"/>
        </w:rPr>
        <w:t>Hartmassage in combinatie met beademen blijft de standaard in zorgverlening (grootste kans op een succesvol resultaat) bij reanimatie door een leek. Om deze reden worden EFRcursisten beide vaardigheden als twee reanimatiestappen bijgebracht. Bij geen enkel noodgeval is uitsluitend hartmassage geven aan een niet-ademende patiënt ideaal, maar als de reddingsduiker niet kan beademen of hij durft dit niet, dan is alleen hartmassage geven nog steeds beter dan niets.</w:t>
      </w:r>
      <w:r>
        <w:rPr>
          <w:lang w:val="nl-NL"/>
        </w:rPr>
        <w:t xml:space="preserve"> </w:t>
      </w:r>
    </w:p>
    <w:p w:rsidR="00FE5B98" w:rsidRPr="00FE5B98" w:rsidRDefault="00FE5B98" w:rsidP="00FE5B98">
      <w:pPr>
        <w:rPr>
          <w:rFonts w:ascii="EamesCenturyModern-Regular" w:hAnsi="EamesCenturyModern-Regular" w:cs="EamesCenturyModern-Regular"/>
          <w:color w:val="3D5E9C"/>
          <w:lang w:val="nl-NL"/>
        </w:rPr>
      </w:pPr>
    </w:p>
    <w:p w:rsidR="00FE5B98" w:rsidRPr="00FE5B98" w:rsidRDefault="00FE5B98" w:rsidP="00FE5B98">
      <w:pPr>
        <w:rPr>
          <w:rFonts w:cstheme="minorHAnsi"/>
          <w:color w:val="FF0000"/>
        </w:rPr>
      </w:pPr>
      <w:r>
        <w:rPr>
          <w:rFonts w:cstheme="minorHAnsi"/>
          <w:color w:val="FF0000"/>
        </w:rPr>
        <w:t>Vierde Kwartaal 2018</w:t>
      </w:r>
    </w:p>
    <w:p w:rsidR="00FE5B98" w:rsidRDefault="00FE5B98" w:rsidP="00FE5B98">
      <w:pPr>
        <w:autoSpaceDE w:val="0"/>
        <w:autoSpaceDN w:val="0"/>
        <w:adjustRightInd w:val="0"/>
        <w:rPr>
          <w:lang w:val="nl-NL"/>
        </w:rPr>
      </w:pPr>
      <w:r w:rsidRPr="00FE5B98">
        <w:rPr>
          <w:b/>
          <w:color w:val="2F5496" w:themeColor="accent5" w:themeShade="BF"/>
          <w:sz w:val="32"/>
          <w:lang w:val="nl-NL"/>
        </w:rPr>
        <w:t>ILCOR CONSENSUS MAART 2018</w:t>
      </w:r>
      <w:r w:rsidRPr="00FE5B98">
        <w:rPr>
          <w:rFonts w:ascii="TitlingGothicFBNarrow-Bold" w:hAnsi="TitlingGothicFBNarrow-Bold"/>
          <w:b/>
          <w:bCs/>
          <w:color w:val="2F5496" w:themeColor="accent5" w:themeShade="BF"/>
          <w:sz w:val="32"/>
          <w:szCs w:val="26"/>
          <w:lang w:val="nl-NL"/>
        </w:rPr>
        <w:br/>
      </w:r>
      <w:r w:rsidRPr="00FE5B98">
        <w:rPr>
          <w:lang w:val="nl-NL"/>
        </w:rPr>
        <w:t xml:space="preserve">Emergency First Response- en PADI-cursussen houden gelijke tred met actuele aanbevelingen uit onderzoek en behandelervaring, voor zorgverlening. Het meest recente nieuws is dat er geen wijzigingen in EFR-cursussen noodzakelijk zijn voor reanimatieprocedures. </w:t>
      </w:r>
    </w:p>
    <w:p w:rsidR="00FE5B98" w:rsidRDefault="00FE5B98" w:rsidP="00FE5B98">
      <w:pPr>
        <w:autoSpaceDE w:val="0"/>
        <w:autoSpaceDN w:val="0"/>
        <w:adjustRightInd w:val="0"/>
        <w:ind w:firstLine="720"/>
        <w:rPr>
          <w:lang w:val="nl-NL"/>
        </w:rPr>
      </w:pPr>
      <w:r w:rsidRPr="00FE5B98">
        <w:rPr>
          <w:lang w:val="nl-NL"/>
        </w:rPr>
        <w:t>De International Liaison Commitee on Resuscitation (ILCOR) heef op basis van recent wetenschappelijk onderzoek geen wijzigingen in de ‘Consensus on Science and Treatment Recommendations’ doorgevoerd voor reanimatie door omstanders. ILCOR herbevestigde drie gebieden van behandeling door omstanders als gepubliceerd in de journal Resuscitation 121 (2017) 201-214:</w:t>
      </w:r>
    </w:p>
    <w:p w:rsidR="00FE5B98" w:rsidRPr="00FE5B98" w:rsidRDefault="00FE5B98" w:rsidP="00FE5B98">
      <w:pPr>
        <w:pStyle w:val="ListParagraph"/>
        <w:numPr>
          <w:ilvl w:val="0"/>
          <w:numId w:val="3"/>
        </w:numPr>
        <w:autoSpaceDE w:val="0"/>
        <w:autoSpaceDN w:val="0"/>
        <w:adjustRightInd w:val="0"/>
        <w:rPr>
          <w:i/>
          <w:lang w:val="nl-NL"/>
        </w:rPr>
      </w:pPr>
      <w:r w:rsidRPr="00FE5B98">
        <w:rPr>
          <w:i/>
          <w:lang w:val="nl-NL"/>
        </w:rPr>
        <w:t>We blijven omstanders adviseren om bij alle patiënten met een hartstilstand hartmassage toe te dienen. Omstanders die hiervoor getraind en erin bekwaam zijn, en bereid zijn om te beademen en hartmassage toe te dienen bij volwassenen met een hartstilstand, willen we aanmoedigen</w:t>
      </w:r>
      <w:r w:rsidRPr="00FE5B98">
        <w:rPr>
          <w:i/>
          <w:lang w:val="nl-NL"/>
        </w:rPr>
        <w:t xml:space="preserve"> om dit daadwerkelijk te doen. </w:t>
      </w:r>
    </w:p>
    <w:p w:rsidR="00FE5B98" w:rsidRPr="00FE5B98" w:rsidRDefault="00FE5B98" w:rsidP="00FE5B98">
      <w:pPr>
        <w:pStyle w:val="ListParagraph"/>
        <w:numPr>
          <w:ilvl w:val="0"/>
          <w:numId w:val="3"/>
        </w:numPr>
        <w:autoSpaceDE w:val="0"/>
        <w:autoSpaceDN w:val="0"/>
        <w:adjustRightInd w:val="0"/>
        <w:rPr>
          <w:i/>
          <w:lang w:val="nl-NL"/>
        </w:rPr>
      </w:pPr>
      <w:r w:rsidRPr="00FE5B98">
        <w:rPr>
          <w:i/>
          <w:lang w:val="nl-NL"/>
        </w:rPr>
        <w:t>We adviseren daarbij een ratio van compressies/ beademingen te hanteren van 30:2 zoals met alle pat</w:t>
      </w:r>
      <w:r w:rsidRPr="00FE5B98">
        <w:rPr>
          <w:i/>
          <w:lang w:val="nl-NL"/>
        </w:rPr>
        <w:t xml:space="preserve">iënten met een hartstilstand. </w:t>
      </w:r>
    </w:p>
    <w:p w:rsidR="00FE5B98" w:rsidRPr="00FE5B98" w:rsidRDefault="00FE5B98" w:rsidP="00FE5B98">
      <w:pPr>
        <w:pStyle w:val="ListParagraph"/>
        <w:numPr>
          <w:ilvl w:val="0"/>
          <w:numId w:val="3"/>
        </w:numPr>
        <w:autoSpaceDE w:val="0"/>
        <w:autoSpaceDN w:val="0"/>
        <w:adjustRightInd w:val="0"/>
        <w:rPr>
          <w:i/>
          <w:lang w:val="nl-NL"/>
        </w:rPr>
      </w:pPr>
      <w:r w:rsidRPr="00FE5B98">
        <w:rPr>
          <w:i/>
          <w:lang w:val="nl-NL"/>
        </w:rPr>
        <w:t>We adviseren omstanders om ook zuigelingen en kinderen van jonger dan 18 jaar te reanimeren en beademen als deze een hartstilstand hebben. We blijven omstanders adviseren om op zijn minst hartcompressies bij zuigelingen en kinderen van jonger dan 18 jaar toe te dienen, als zij deze patiënten niet kunnen beademen.</w:t>
      </w:r>
    </w:p>
    <w:p w:rsidR="00FE5B98" w:rsidRPr="00FE5B98" w:rsidRDefault="00FE5B98" w:rsidP="00FE5B98">
      <w:pPr>
        <w:autoSpaceDE w:val="0"/>
        <w:autoSpaceDN w:val="0"/>
        <w:adjustRightInd w:val="0"/>
        <w:rPr>
          <w:rFonts w:ascii="EamesCenturyModern-Regular" w:hAnsi="EamesCenturyModern-Regular" w:cs="EamesCenturyModern-Regular"/>
          <w:color w:val="3D5E9C"/>
          <w:lang w:val="nl-NL"/>
        </w:rPr>
      </w:pPr>
    </w:p>
    <w:p w:rsidR="00FE5B98" w:rsidRPr="00FE5B98" w:rsidRDefault="00FE5B98" w:rsidP="00FE5B98">
      <w:pPr>
        <w:rPr>
          <w:rFonts w:cstheme="minorHAnsi"/>
          <w:color w:val="FF0000"/>
          <w:lang w:val="nl-NL"/>
        </w:rPr>
      </w:pPr>
      <w:r w:rsidRPr="00FE5B98">
        <w:rPr>
          <w:rFonts w:cstheme="minorHAnsi"/>
          <w:color w:val="FF0000"/>
          <w:lang w:val="nl-NL"/>
        </w:rPr>
        <w:t>Eerste Kwartaal 2019</w:t>
      </w:r>
    </w:p>
    <w:p w:rsidR="00FE5B98" w:rsidRPr="00FE5B98" w:rsidRDefault="00FE5B98" w:rsidP="00FE5B98">
      <w:pPr>
        <w:rPr>
          <w:b/>
          <w:color w:val="2F5496" w:themeColor="accent5" w:themeShade="BF"/>
          <w:sz w:val="32"/>
          <w:lang w:val="nl-NL"/>
        </w:rPr>
      </w:pPr>
      <w:r w:rsidRPr="00FE5B98">
        <w:rPr>
          <w:b/>
          <w:color w:val="2F5496" w:themeColor="accent5" w:themeShade="BF"/>
          <w:sz w:val="32"/>
          <w:lang w:val="nl-NL"/>
        </w:rPr>
        <w:t>Apparatuur met directe feedback bij training in reanimatie</w:t>
      </w:r>
    </w:p>
    <w:p w:rsidR="002C6E87" w:rsidRDefault="00FE5B98">
      <w:pPr>
        <w:rPr>
          <w:lang w:val="nl-NL"/>
        </w:rPr>
      </w:pPr>
      <w:r w:rsidRPr="00FE5B98">
        <w:rPr>
          <w:rFonts w:ascii="EamesCenturyModern-Medium" w:hAnsi="EamesCenturyModern-Medium"/>
          <w:color w:val="068789"/>
          <w:sz w:val="24"/>
          <w:szCs w:val="24"/>
          <w:lang w:val="nl-NL"/>
        </w:rPr>
        <w:t>V</w:t>
      </w:r>
      <w:r w:rsidRPr="00FE5B98">
        <w:rPr>
          <w:rFonts w:ascii="EamesCenturyModern-Medium" w:hAnsi="EamesCenturyModern-Medium"/>
          <w:color w:val="068789"/>
          <w:sz w:val="24"/>
          <w:szCs w:val="24"/>
          <w:lang w:val="nl-NL"/>
        </w:rPr>
        <w:t xml:space="preserve">. </w:t>
      </w:r>
      <w:r w:rsidRPr="00FE5B98">
        <w:rPr>
          <w:lang w:val="nl-NL"/>
        </w:rPr>
        <w:t>Mag ik reanimatiepoppen of andere apparaten inzetten die de cursist tijdens de EFR®-cursus direct laten weten of ze het juiste tempo en compressiediepte aanhouden?</w:t>
      </w:r>
      <w:r w:rsidRPr="00FE5B98">
        <w:rPr>
          <w:rFonts w:ascii="EamesCenturyModern-Medium" w:hAnsi="EamesCenturyModern-Medium"/>
          <w:color w:val="000000"/>
          <w:lang w:val="nl-NL"/>
        </w:rPr>
        <w:br/>
      </w:r>
      <w:r w:rsidRPr="00FE5B98">
        <w:rPr>
          <w:rFonts w:ascii="EamesCenturyModern-Medium" w:hAnsi="EamesCenturyModern-Medium"/>
          <w:color w:val="068789"/>
          <w:sz w:val="24"/>
          <w:szCs w:val="24"/>
          <w:lang w:val="nl-NL"/>
        </w:rPr>
        <w:t xml:space="preserve">A. </w:t>
      </w:r>
      <w:r w:rsidRPr="00FE5B98">
        <w:rPr>
          <w:lang w:val="nl-NL"/>
        </w:rPr>
        <w:t xml:space="preserve">Absoluut. De American Heart Association beveelt als een van de eerste reanimatieraden het gebruik van apparatuur tijdens cursussen aan die directe feedback geeft over hoe er gereanimeerd wordt. Alhoewel je vaardigheden in reanimatie moet blijven herhalen, denkt men dat het gebruik van genoemde apparatuur ervoor kan zorgen dat je de vaardigheden hierdoor in kortere tijd volledig onder de knie kunt krijgen. De cursist gaat zichzelf namelijk direct corrigeren in reactie op de real-time </w:t>
      </w:r>
      <w:r w:rsidRPr="00FE5B98">
        <w:rPr>
          <w:lang w:val="nl-NL"/>
        </w:rPr>
        <w:lastRenderedPageBreak/>
        <w:t xml:space="preserve">feedback van het apparaat. De afgelopen jaren is er in ILCOR-richtlijnen opnieuw nadruk komen te liggen op het tempo, diepte en terugslag van compressies. Deze apparaten vormen dan een nuttig lesmiddel om de vaardigheden te beoordelen. </w:t>
      </w:r>
    </w:p>
    <w:p w:rsidR="00DD0144" w:rsidRPr="00FE5B98" w:rsidRDefault="00FE5B98" w:rsidP="002C6E87">
      <w:pPr>
        <w:ind w:firstLine="720"/>
        <w:rPr>
          <w:lang w:val="nl-NL"/>
        </w:rPr>
      </w:pPr>
      <w:bookmarkStart w:id="0" w:name="_GoBack"/>
      <w:bookmarkEnd w:id="0"/>
      <w:r w:rsidRPr="00FE5B98">
        <w:rPr>
          <w:lang w:val="nl-NL"/>
        </w:rPr>
        <w:t>Het belangrijkste aandachtspunt bij het gebruik van oefenpoppen die tijdens de EFR-cursus directe feedback geven over compressie, diepte en terugslag, is dat dit op een positieve manier gebeurt. Als aangegeven in de EFR-instructeurscursus gaat het er tenslotte om dat de cursist bekwaam wordt, niet per se dat hij de vaardigheden volmaakt kan uitvoeren. Houd in gedachten dat EFRcursisten zich vaak geïntimideerd voelen door de praktijkvaardigheden en faalangst kunnen ervaren. Dit geldt vooral als zij niet meteen positieve feedback krijgen over de uitvoering van de vaardigheden. Het kan het leervermogen van de cursist en zijn bereidheid om in een noodsituatie hulp te verlenen, zeer negatief beïnvloeden, tenzij de instructeur in staat is om te zorgen voor een 'veilige’, relaxte leeromgeving. Apparatuur die direct feedback bij reanimatie geeft kan bij het juiste gebruik daadwerkelijk een effectief leermiddel zijn dat EFR-cursisten helpt hun praktische reanimatievaardigheden in lijn te brengen met de huidige richtlijnen voor compressie, diepte en terugslag. Er zijn diverse apparaten te krijgen. Sommige versies zijn ingebouwd in de reanimatiepop, andere kunnen toegevoegd en gebruikt worden in combinatie met de bestaande reanimatiepop.</w:t>
      </w:r>
    </w:p>
    <w:sectPr w:rsidR="00DD0144" w:rsidRPr="00FE5B98">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tlingGothicFBNarrow-Bold">
    <w:altName w:val="Times New Roman"/>
    <w:panose1 w:val="00000000000000000000"/>
    <w:charset w:val="00"/>
    <w:family w:val="roman"/>
    <w:notTrueType/>
    <w:pitch w:val="default"/>
  </w:font>
  <w:font w:name="EamesCenturyModern-Regular">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FuturaLT">
    <w:panose1 w:val="00000000000000000000"/>
    <w:charset w:val="00"/>
    <w:family w:val="auto"/>
    <w:notTrueType/>
    <w:pitch w:val="default"/>
    <w:sig w:usb0="00000003" w:usb1="00000000" w:usb2="00000000" w:usb3="00000000" w:csb0="00000001" w:csb1="00000000"/>
  </w:font>
  <w:font w:name="EamesCenturyModern-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28604"/>
      <w:docPartObj>
        <w:docPartGallery w:val="Page Numbers (Margins)"/>
        <w:docPartUnique/>
      </w:docPartObj>
    </w:sdtPr>
    <w:sdtEndPr/>
    <w:sdtContent>
      <w:p w:rsidR="001F092C" w:rsidRDefault="002C6E87">
        <w:pPr>
          <w:pStyle w:val="Header"/>
        </w:pPr>
        <w:r>
          <w:rPr>
            <w:noProof/>
            <w:lang w:val="en-GB" w:eastAsia="en-GB"/>
          </w:rPr>
          <mc:AlternateContent>
            <mc:Choice Requires="wps">
              <w:drawing>
                <wp:anchor distT="0" distB="0" distL="114300" distR="114300" simplePos="0" relativeHeight="251659264" behindDoc="0" locked="0" layoutInCell="0" allowOverlap="1" wp14:anchorId="0D82D4EE" wp14:editId="6F2F5C8A">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92C" w:rsidRDefault="002C6E8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Pr="002C6E87">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D82D4EE"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1F092C" w:rsidRDefault="002C6E8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Pr="002C6E87">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E5CA9"/>
    <w:multiLevelType w:val="hybridMultilevel"/>
    <w:tmpl w:val="17C0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B6290"/>
    <w:multiLevelType w:val="hybridMultilevel"/>
    <w:tmpl w:val="0532C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1B4E46"/>
    <w:multiLevelType w:val="hybridMultilevel"/>
    <w:tmpl w:val="15D2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98"/>
    <w:rsid w:val="002C6E87"/>
    <w:rsid w:val="00DD0144"/>
    <w:rsid w:val="00F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D565-07F3-480D-9110-3C3D0141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98"/>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B98"/>
    <w:rPr>
      <w:color w:val="0563C1" w:themeColor="hyperlink"/>
      <w:u w:val="single"/>
    </w:rPr>
  </w:style>
  <w:style w:type="paragraph" w:styleId="Header">
    <w:name w:val="header"/>
    <w:basedOn w:val="Normal"/>
    <w:link w:val="HeaderChar"/>
    <w:uiPriority w:val="99"/>
    <w:unhideWhenUsed/>
    <w:rsid w:val="00FE5B98"/>
    <w:pPr>
      <w:tabs>
        <w:tab w:val="center" w:pos="4680"/>
        <w:tab w:val="right" w:pos="9360"/>
      </w:tabs>
    </w:pPr>
  </w:style>
  <w:style w:type="character" w:customStyle="1" w:styleId="HeaderChar">
    <w:name w:val="Header Char"/>
    <w:basedOn w:val="DefaultParagraphFont"/>
    <w:link w:val="Header"/>
    <w:uiPriority w:val="99"/>
    <w:rsid w:val="00FE5B98"/>
    <w:rPr>
      <w:lang w:val="en-US"/>
    </w:rPr>
  </w:style>
  <w:style w:type="paragraph" w:styleId="Footer">
    <w:name w:val="footer"/>
    <w:basedOn w:val="Normal"/>
    <w:link w:val="FooterChar"/>
    <w:uiPriority w:val="99"/>
    <w:unhideWhenUsed/>
    <w:rsid w:val="00FE5B98"/>
    <w:pPr>
      <w:tabs>
        <w:tab w:val="center" w:pos="4680"/>
        <w:tab w:val="right" w:pos="9360"/>
      </w:tabs>
    </w:pPr>
  </w:style>
  <w:style w:type="character" w:customStyle="1" w:styleId="FooterChar">
    <w:name w:val="Footer Char"/>
    <w:basedOn w:val="DefaultParagraphFont"/>
    <w:link w:val="Footer"/>
    <w:uiPriority w:val="99"/>
    <w:rsid w:val="00FE5B98"/>
    <w:rPr>
      <w:lang w:val="en-US"/>
    </w:rPr>
  </w:style>
  <w:style w:type="paragraph" w:styleId="ListParagraph">
    <w:name w:val="List Paragraph"/>
    <w:basedOn w:val="Normal"/>
    <w:uiPriority w:val="34"/>
    <w:qFormat/>
    <w:rsid w:val="00FE5B98"/>
    <w:pPr>
      <w:ind w:left="720"/>
      <w:contextualSpacing/>
    </w:pPr>
  </w:style>
  <w:style w:type="character" w:customStyle="1" w:styleId="fontstyle01">
    <w:name w:val="fontstyle01"/>
    <w:basedOn w:val="DefaultParagraphFont"/>
    <w:rsid w:val="00FE5B98"/>
    <w:rPr>
      <w:rFonts w:ascii="TitlingGothicFBNarrow-Bold" w:hAnsi="TitlingGothicFBNarrow-Bold" w:hint="default"/>
      <w:b/>
      <w:bCs/>
      <w:i w:val="0"/>
      <w:iCs w:val="0"/>
      <w:color w:val="000000"/>
      <w:sz w:val="26"/>
      <w:szCs w:val="26"/>
    </w:rPr>
  </w:style>
  <w:style w:type="character" w:customStyle="1" w:styleId="fontstyle21">
    <w:name w:val="fontstyle21"/>
    <w:basedOn w:val="DefaultParagraphFont"/>
    <w:rsid w:val="00FE5B98"/>
    <w:rPr>
      <w:rFonts w:ascii="EamesCenturyModern-Regular" w:hAnsi="EamesCenturyModern-Regular" w:hint="default"/>
      <w:b w:val="0"/>
      <w:bCs w:val="0"/>
      <w:i w:val="0"/>
      <w:iCs w:val="0"/>
      <w:color w:val="000000"/>
      <w:sz w:val="20"/>
      <w:szCs w:val="20"/>
    </w:rPr>
  </w:style>
  <w:style w:type="character" w:customStyle="1" w:styleId="fontstyle31">
    <w:name w:val="fontstyle31"/>
    <w:basedOn w:val="DefaultParagraphFont"/>
    <w:rsid w:val="00FE5B98"/>
    <w:rPr>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rguidelines.eu" TargetMode="External"/><Relationship Id="rId5" Type="http://schemas.openxmlformats.org/officeDocument/2006/relationships/hyperlink" Target="http://circ.ahajournals.org/content/132/16_suppl_1.t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1652</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Bik</dc:creator>
  <cp:keywords/>
  <dc:description/>
  <cp:lastModifiedBy>Joep Bik</cp:lastModifiedBy>
  <cp:revision>1</cp:revision>
  <dcterms:created xsi:type="dcterms:W3CDTF">2019-04-24T16:00:00Z</dcterms:created>
  <dcterms:modified xsi:type="dcterms:W3CDTF">2019-04-24T16:12:00Z</dcterms:modified>
</cp:coreProperties>
</file>